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A79A3" w14:textId="77777777" w:rsidR="00031F55" w:rsidRPr="00BB1C89" w:rsidRDefault="00031F55" w:rsidP="000E3553">
      <w:pPr>
        <w:rPr>
          <w:rFonts w:ascii="Arial" w:hAnsi="Arial" w:cs="Arial"/>
        </w:rPr>
      </w:pPr>
    </w:p>
    <w:p w14:paraId="5AB372BE" w14:textId="77777777" w:rsidR="000E3553" w:rsidRPr="00BB1C89" w:rsidRDefault="000E3553" w:rsidP="000E3553">
      <w:pPr>
        <w:rPr>
          <w:rFonts w:ascii="Arial" w:hAnsi="Arial" w:cs="Arial"/>
        </w:rPr>
      </w:pPr>
    </w:p>
    <w:p w14:paraId="3145D909" w14:textId="77777777" w:rsidR="000E3553" w:rsidRPr="00BB1C89" w:rsidRDefault="000E3553" w:rsidP="000E3553">
      <w:pPr>
        <w:rPr>
          <w:rFonts w:ascii="Arial" w:hAnsi="Arial" w:cs="Arial"/>
        </w:rPr>
      </w:pPr>
    </w:p>
    <w:p w14:paraId="13C0EED0" w14:textId="77777777" w:rsidR="000E3553" w:rsidRPr="00BB1C89" w:rsidRDefault="000E3553" w:rsidP="000E3553">
      <w:pPr>
        <w:rPr>
          <w:rFonts w:ascii="Arial" w:hAnsi="Arial" w:cs="Arial"/>
        </w:rPr>
      </w:pPr>
    </w:p>
    <w:p w14:paraId="46E731DF" w14:textId="77777777" w:rsidR="007C44E5" w:rsidRDefault="007C44E5" w:rsidP="007C44E5">
      <w:pPr>
        <w:rPr>
          <w:rFonts w:ascii="Arial" w:hAnsi="Arial" w:cs="Arial"/>
        </w:rPr>
      </w:pPr>
    </w:p>
    <w:p w14:paraId="7FC243E4" w14:textId="697A0BB0" w:rsidR="000E3553" w:rsidRPr="007C44E5" w:rsidRDefault="007C44E5" w:rsidP="007C44E5">
      <w:pPr>
        <w:rPr>
          <w:rFonts w:ascii="Arial" w:hAnsi="Arial" w:cs="Arial"/>
          <w:b/>
          <w:bCs/>
          <w:sz w:val="28"/>
          <w:szCs w:val="28"/>
        </w:rPr>
      </w:pPr>
      <w:r>
        <w:rPr>
          <w:rFonts w:ascii="Arial" w:hAnsi="Arial" w:cs="Arial"/>
        </w:rPr>
        <w:t xml:space="preserve">             </w:t>
      </w:r>
      <w:r w:rsidRPr="007C44E5">
        <w:rPr>
          <w:rFonts w:ascii="Arial" w:hAnsi="Arial" w:cs="Arial"/>
          <w:b/>
          <w:bCs/>
          <w:sz w:val="28"/>
          <w:szCs w:val="28"/>
        </w:rPr>
        <w:t>MEAE_2</w:t>
      </w:r>
      <w:r w:rsidR="005858D8">
        <w:rPr>
          <w:rFonts w:ascii="Arial" w:hAnsi="Arial" w:cs="Arial"/>
          <w:b/>
          <w:bCs/>
          <w:sz w:val="28"/>
          <w:szCs w:val="28"/>
        </w:rPr>
        <w:t>4068</w:t>
      </w:r>
      <w:r w:rsidRPr="007C44E5">
        <w:rPr>
          <w:rFonts w:ascii="Arial" w:hAnsi="Arial" w:cs="Arial"/>
          <w:b/>
          <w:bCs/>
          <w:sz w:val="28"/>
          <w:szCs w:val="28"/>
        </w:rPr>
        <w:t>_</w:t>
      </w:r>
      <w:r w:rsidR="005858D8">
        <w:rPr>
          <w:rFonts w:ascii="Arial" w:hAnsi="Arial" w:cs="Arial"/>
          <w:b/>
          <w:bCs/>
          <w:sz w:val="28"/>
          <w:szCs w:val="28"/>
        </w:rPr>
        <w:t>DRH</w:t>
      </w:r>
    </w:p>
    <w:p w14:paraId="579D7F8F" w14:textId="77777777" w:rsidR="007C44E5" w:rsidRDefault="007C44E5" w:rsidP="0048526C">
      <w:pPr>
        <w:jc w:val="center"/>
        <w:rPr>
          <w:rFonts w:ascii="Arial" w:eastAsia="Times New Roman" w:hAnsi="Arial" w:cs="Arial"/>
          <w:b/>
          <w:bCs/>
          <w:caps/>
          <w:kern w:val="36"/>
          <w:sz w:val="28"/>
          <w:szCs w:val="28"/>
        </w:rPr>
      </w:pPr>
    </w:p>
    <w:p w14:paraId="28FD96B8" w14:textId="26BDBA36" w:rsidR="000E3553" w:rsidRPr="002B46D6" w:rsidRDefault="000E3553" w:rsidP="0048526C">
      <w:pPr>
        <w:jc w:val="center"/>
        <w:rPr>
          <w:rFonts w:ascii="Arial" w:eastAsia="Times New Roman" w:hAnsi="Arial" w:cs="Arial"/>
          <w:b/>
          <w:bCs/>
          <w:caps/>
          <w:kern w:val="36"/>
          <w:sz w:val="28"/>
          <w:szCs w:val="28"/>
        </w:rPr>
      </w:pPr>
      <w:r w:rsidRPr="002B46D6">
        <w:rPr>
          <w:rFonts w:ascii="Arial" w:eastAsia="Times New Roman" w:hAnsi="Arial" w:cs="Arial"/>
          <w:b/>
          <w:bCs/>
          <w:caps/>
          <w:kern w:val="36"/>
          <w:sz w:val="28"/>
          <w:szCs w:val="28"/>
        </w:rPr>
        <w:t xml:space="preserve">ANNEXE </w:t>
      </w:r>
      <w:r w:rsidR="0048526C" w:rsidRPr="002B46D6">
        <w:rPr>
          <w:rFonts w:ascii="Arial" w:eastAsia="Times New Roman" w:hAnsi="Arial" w:cs="Arial"/>
          <w:b/>
          <w:bCs/>
          <w:caps/>
          <w:kern w:val="36"/>
          <w:sz w:val="28"/>
          <w:szCs w:val="28"/>
        </w:rPr>
        <w:t>1</w:t>
      </w:r>
      <w:r w:rsidR="00031F55" w:rsidRPr="002B46D6">
        <w:rPr>
          <w:rFonts w:ascii="Arial" w:eastAsia="Times New Roman" w:hAnsi="Arial" w:cs="Arial"/>
          <w:b/>
          <w:bCs/>
          <w:caps/>
          <w:kern w:val="36"/>
          <w:sz w:val="28"/>
          <w:szCs w:val="28"/>
        </w:rPr>
        <w:t xml:space="preserve"> au CCAP</w:t>
      </w:r>
    </w:p>
    <w:p w14:paraId="17172075" w14:textId="4D44D3DE" w:rsidR="00E147B9" w:rsidRPr="002B46D6" w:rsidRDefault="000E3553" w:rsidP="0048526C">
      <w:pPr>
        <w:jc w:val="center"/>
        <w:rPr>
          <w:rFonts w:ascii="Arial" w:hAnsi="Arial" w:cs="Arial"/>
          <w:b/>
          <w:caps/>
          <w:sz w:val="28"/>
          <w:szCs w:val="28"/>
        </w:rPr>
      </w:pPr>
      <w:r w:rsidRPr="002B46D6">
        <w:rPr>
          <w:rFonts w:ascii="Arial" w:hAnsi="Arial" w:cs="Arial"/>
          <w:b/>
          <w:caps/>
          <w:sz w:val="28"/>
          <w:szCs w:val="28"/>
        </w:rPr>
        <w:t>Traitement des données à caractère personnel</w:t>
      </w:r>
    </w:p>
    <w:p w14:paraId="2A7D7916" w14:textId="77777777" w:rsidR="00E147B9" w:rsidRPr="002B46D6" w:rsidRDefault="00E147B9" w:rsidP="00E147B9">
      <w:pPr>
        <w:rPr>
          <w:rFonts w:ascii="Arial" w:hAnsi="Arial" w:cs="Arial"/>
          <w:caps/>
          <w:sz w:val="24"/>
          <w:szCs w:val="24"/>
        </w:rPr>
      </w:pPr>
    </w:p>
    <w:p w14:paraId="371A37BF" w14:textId="5268B604"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Dans le cadre du présent </w:t>
      </w:r>
      <w:r w:rsidR="0005171A">
        <w:rPr>
          <w:rFonts w:ascii="Arial" w:eastAsia="Andale Sans UI" w:hAnsi="Arial" w:cs="Arial"/>
          <w:kern w:val="3"/>
          <w:sz w:val="24"/>
          <w:szCs w:val="24"/>
          <w:lang w:eastAsia="ja-JP" w:bidi="fa-IR"/>
        </w:rPr>
        <w:t>accord-cadre</w:t>
      </w:r>
      <w:r w:rsidR="00171789" w:rsidRPr="002B46D6">
        <w:rPr>
          <w:rFonts w:ascii="Arial" w:eastAsia="Andale Sans UI" w:hAnsi="Arial" w:cs="Arial"/>
          <w:kern w:val="3"/>
          <w:sz w:val="24"/>
          <w:szCs w:val="24"/>
          <w:lang w:eastAsia="ja-JP" w:bidi="fa-IR"/>
        </w:rPr>
        <w:t xml:space="preserve">, </w:t>
      </w:r>
      <w:r w:rsidRPr="002B46D6">
        <w:rPr>
          <w:rFonts w:ascii="Arial" w:eastAsia="Andale Sans UI" w:hAnsi="Arial" w:cs="Arial"/>
          <w:kern w:val="3"/>
          <w:sz w:val="24"/>
          <w:szCs w:val="24"/>
          <w:lang w:eastAsia="ja-JP" w:bidi="fa-IR"/>
        </w:rPr>
        <w:t>les parties s'engagent à respecter la réglementation en vigueur applicable au traitement de données à caractère personnel et, notamment le RGPD et la loi n°78-17 du 6 janvier 1978 relative à l'informatique, aux fichiers et aux libertés.</w:t>
      </w:r>
    </w:p>
    <w:p w14:paraId="03D962EC" w14:textId="77777777" w:rsidR="000E3553" w:rsidRPr="002B46D6" w:rsidRDefault="000E3553" w:rsidP="004A3877">
      <w:pPr>
        <w:keepNext/>
        <w:widowControl w:val="0"/>
        <w:suppressAutoHyphens/>
        <w:autoSpaceDN w:val="0"/>
        <w:spacing w:before="120" w:after="120"/>
        <w:jc w:val="both"/>
        <w:textAlignment w:val="center"/>
        <w:outlineLvl w:val="2"/>
        <w:rPr>
          <w:rFonts w:ascii="Arial" w:eastAsia="Times New Roman" w:hAnsi="Arial" w:cs="Arial"/>
          <w:b/>
          <w:bCs/>
          <w:sz w:val="24"/>
          <w:szCs w:val="24"/>
          <w:lang w:eastAsia="fr-FR"/>
        </w:rPr>
      </w:pPr>
      <w:r w:rsidRPr="002B46D6">
        <w:rPr>
          <w:rFonts w:ascii="Arial" w:eastAsia="Times New Roman" w:hAnsi="Arial" w:cs="Arial"/>
          <w:b/>
          <w:bCs/>
          <w:sz w:val="24"/>
          <w:szCs w:val="24"/>
          <w:lang w:eastAsia="fr-FR"/>
        </w:rPr>
        <w:t>Précisions terminologiques</w:t>
      </w:r>
    </w:p>
    <w:p w14:paraId="45B4A49E" w14:textId="3BB88F60" w:rsidR="000E3553" w:rsidRPr="002B46D6" w:rsidRDefault="004A3877"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Le</w:t>
      </w:r>
      <w:r w:rsidR="000E3553" w:rsidRPr="002B46D6">
        <w:rPr>
          <w:rFonts w:ascii="Arial" w:eastAsia="Andale Sans UI" w:hAnsi="Arial" w:cs="Arial"/>
          <w:kern w:val="3"/>
          <w:sz w:val="24"/>
          <w:szCs w:val="24"/>
          <w:lang w:eastAsia="ja-JP" w:bidi="fa-IR"/>
        </w:rPr>
        <w:t xml:space="preserve"> responsable de traitement au sens du règlement (UE) 2016/679 du Parlement européen et du Conseil du 27 avril 2016 relatif à la protection des personnes physiques à l'égard du traitement des données à caractère personnel et à la libre circulation de ces données, et abrogeant la directive 95/46/CE (ci-après</w:t>
      </w:r>
      <w:proofErr w:type="gramStart"/>
      <w:r w:rsidRPr="002B46D6">
        <w:rPr>
          <w:rFonts w:ascii="Arial" w:eastAsia="Andale Sans UI" w:hAnsi="Arial" w:cs="Arial"/>
          <w:kern w:val="3"/>
          <w:sz w:val="24"/>
          <w:szCs w:val="24"/>
          <w:lang w:eastAsia="ja-JP" w:bidi="fa-IR"/>
        </w:rPr>
        <w:t xml:space="preserve"> </w:t>
      </w:r>
      <w:r w:rsidR="000E3553" w:rsidRPr="002B46D6">
        <w:rPr>
          <w:rFonts w:ascii="Arial" w:eastAsia="Andale Sans UI" w:hAnsi="Arial" w:cs="Arial"/>
          <w:kern w:val="3"/>
          <w:sz w:val="24"/>
          <w:szCs w:val="24"/>
          <w:lang w:eastAsia="ja-JP" w:bidi="fa-IR"/>
        </w:rPr>
        <w:t>«règlement</w:t>
      </w:r>
      <w:proofErr w:type="gramEnd"/>
      <w:r w:rsidR="000E3553" w:rsidRPr="002B46D6">
        <w:rPr>
          <w:rFonts w:ascii="Arial" w:eastAsia="Andale Sans UI" w:hAnsi="Arial" w:cs="Arial"/>
          <w:kern w:val="3"/>
          <w:sz w:val="24"/>
          <w:szCs w:val="24"/>
          <w:lang w:eastAsia="ja-JP" w:bidi="fa-IR"/>
        </w:rPr>
        <w:t xml:space="preserve"> général sur la protection des données » ou RGPD) est </w:t>
      </w:r>
      <w:r w:rsidR="00171789" w:rsidRPr="002B46D6">
        <w:rPr>
          <w:rFonts w:ascii="Arial" w:eastAsia="Andale Sans UI" w:hAnsi="Arial" w:cs="Arial"/>
          <w:kern w:val="3"/>
          <w:sz w:val="24"/>
          <w:szCs w:val="24"/>
          <w:lang w:eastAsia="ja-JP" w:bidi="fa-IR"/>
        </w:rPr>
        <w:t>la personne publique</w:t>
      </w:r>
      <w:r w:rsidR="000E3553" w:rsidRPr="002B46D6">
        <w:rPr>
          <w:rFonts w:ascii="Arial" w:eastAsia="Andale Sans UI" w:hAnsi="Arial" w:cs="Arial"/>
          <w:kern w:val="3"/>
          <w:sz w:val="24"/>
          <w:szCs w:val="24"/>
          <w:lang w:eastAsia="ja-JP" w:bidi="fa-IR"/>
        </w:rPr>
        <w:t xml:space="preserve"> et le sous-traitant est le titulaire du présent </w:t>
      </w:r>
      <w:r w:rsidR="0005171A">
        <w:rPr>
          <w:rFonts w:ascii="Arial" w:eastAsia="Andale Sans UI" w:hAnsi="Arial" w:cs="Arial"/>
          <w:kern w:val="3"/>
          <w:sz w:val="24"/>
          <w:szCs w:val="24"/>
          <w:lang w:eastAsia="ja-JP" w:bidi="fa-IR"/>
        </w:rPr>
        <w:t>accord-cadre</w:t>
      </w:r>
      <w:r w:rsidR="000E3553" w:rsidRPr="002B46D6">
        <w:rPr>
          <w:rFonts w:ascii="Arial" w:eastAsia="Andale Sans UI" w:hAnsi="Arial" w:cs="Arial"/>
          <w:kern w:val="3"/>
          <w:sz w:val="24"/>
          <w:szCs w:val="24"/>
          <w:lang w:eastAsia="ja-JP" w:bidi="fa-IR"/>
        </w:rPr>
        <w:t>.</w:t>
      </w:r>
    </w:p>
    <w:p w14:paraId="3E1C13AC" w14:textId="77777777" w:rsidR="000E3553" w:rsidRPr="002B46D6" w:rsidRDefault="000E3553" w:rsidP="004A3877">
      <w:pPr>
        <w:keepNext/>
        <w:widowControl w:val="0"/>
        <w:suppressAutoHyphens/>
        <w:autoSpaceDN w:val="0"/>
        <w:spacing w:before="120" w:after="120"/>
        <w:jc w:val="both"/>
        <w:textAlignment w:val="center"/>
        <w:outlineLvl w:val="2"/>
        <w:rPr>
          <w:rFonts w:ascii="Arial" w:eastAsia="Times New Roman" w:hAnsi="Arial" w:cs="Arial"/>
          <w:b/>
          <w:bCs/>
          <w:sz w:val="24"/>
          <w:szCs w:val="24"/>
          <w:lang w:eastAsia="fr-FR"/>
        </w:rPr>
      </w:pPr>
      <w:r w:rsidRPr="002B46D6">
        <w:rPr>
          <w:rFonts w:ascii="Arial" w:eastAsia="Times New Roman" w:hAnsi="Arial" w:cs="Arial"/>
          <w:b/>
          <w:bCs/>
          <w:sz w:val="24"/>
          <w:szCs w:val="24"/>
          <w:lang w:eastAsia="fr-FR"/>
        </w:rPr>
        <w:t>Nature, durée, finalité et description du traitement de données à caractères personnel</w:t>
      </w:r>
    </w:p>
    <w:p w14:paraId="562B71E5" w14:textId="44B706D6"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Le titulaire est autorisé à traiter pour le compte de </w:t>
      </w:r>
      <w:r w:rsidR="00171789"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les données à caractère personnel nécessaires pour </w:t>
      </w:r>
      <w:r w:rsidR="00171789" w:rsidRPr="002B46D6">
        <w:rPr>
          <w:rFonts w:ascii="Arial" w:eastAsia="Andale Sans UI" w:hAnsi="Arial" w:cs="Arial"/>
          <w:kern w:val="3"/>
          <w:sz w:val="24"/>
          <w:szCs w:val="24"/>
          <w:lang w:eastAsia="ja-JP" w:bidi="fa-IR"/>
        </w:rPr>
        <w:t>exécuter</w:t>
      </w:r>
      <w:r w:rsidRPr="002B46D6">
        <w:rPr>
          <w:rFonts w:ascii="Arial" w:eastAsia="Andale Sans UI" w:hAnsi="Arial" w:cs="Arial"/>
          <w:kern w:val="3"/>
          <w:sz w:val="24"/>
          <w:szCs w:val="24"/>
          <w:lang w:eastAsia="ja-JP" w:bidi="fa-IR"/>
        </w:rPr>
        <w:t xml:space="preserve"> la prestation.</w:t>
      </w:r>
    </w:p>
    <w:p w14:paraId="5BBD31CF" w14:textId="77777777"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Les données à caractère personnel sont traitées pour une durée de 4 ans.</w:t>
      </w:r>
    </w:p>
    <w:p w14:paraId="4F838847" w14:textId="5F4A282E" w:rsidR="001239DF" w:rsidRPr="002B46D6" w:rsidRDefault="000E3553" w:rsidP="001239DF">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La </w:t>
      </w:r>
      <w:r w:rsidR="001239DF" w:rsidRPr="002B46D6">
        <w:rPr>
          <w:rFonts w:ascii="Arial" w:eastAsia="Andale Sans UI" w:hAnsi="Arial" w:cs="Arial"/>
          <w:kern w:val="3"/>
          <w:sz w:val="24"/>
          <w:szCs w:val="24"/>
          <w:lang w:eastAsia="ja-JP" w:bidi="fa-IR"/>
        </w:rPr>
        <w:t>finalité</w:t>
      </w:r>
      <w:r w:rsidR="005A1437" w:rsidRPr="002B46D6">
        <w:rPr>
          <w:rFonts w:ascii="Arial" w:eastAsia="Andale Sans UI" w:hAnsi="Arial" w:cs="Arial"/>
          <w:kern w:val="3"/>
          <w:sz w:val="24"/>
          <w:szCs w:val="24"/>
          <w:lang w:eastAsia="ja-JP" w:bidi="fa-IR"/>
        </w:rPr>
        <w:t xml:space="preserve"> du traitement </w:t>
      </w:r>
      <w:r w:rsidR="00D6603F">
        <w:rPr>
          <w:rFonts w:ascii="Arial" w:eastAsia="Andale Sans UI" w:hAnsi="Arial" w:cs="Arial"/>
          <w:kern w:val="3"/>
          <w:sz w:val="24"/>
          <w:szCs w:val="24"/>
          <w:lang w:eastAsia="ja-JP" w:bidi="fa-IR"/>
        </w:rPr>
        <w:t xml:space="preserve">recouvre </w:t>
      </w:r>
      <w:r w:rsidR="001239DF" w:rsidRPr="002B46D6">
        <w:rPr>
          <w:rFonts w:ascii="Arial" w:eastAsia="Andale Sans UI" w:hAnsi="Arial" w:cs="Arial"/>
          <w:kern w:val="3"/>
          <w:sz w:val="24"/>
          <w:szCs w:val="24"/>
          <w:lang w:eastAsia="ja-JP" w:bidi="fa-IR"/>
        </w:rPr>
        <w:t>l’exécution optimale des prestations demandées dans les cas où le traitement de données à caractère personnel améliore les résultats de celle</w:t>
      </w:r>
      <w:r w:rsidR="00D039A7" w:rsidRPr="002B46D6">
        <w:rPr>
          <w:rFonts w:ascii="Arial" w:eastAsia="Andale Sans UI" w:hAnsi="Arial" w:cs="Arial"/>
          <w:kern w:val="3"/>
          <w:sz w:val="24"/>
          <w:szCs w:val="24"/>
          <w:lang w:eastAsia="ja-JP" w:bidi="fa-IR"/>
        </w:rPr>
        <w:t>s</w:t>
      </w:r>
      <w:r w:rsidR="001239DF" w:rsidRPr="002B46D6">
        <w:rPr>
          <w:rFonts w:ascii="Arial" w:eastAsia="Andale Sans UI" w:hAnsi="Arial" w:cs="Arial"/>
          <w:kern w:val="3"/>
          <w:sz w:val="24"/>
          <w:szCs w:val="24"/>
          <w:lang w:eastAsia="ja-JP" w:bidi="fa-IR"/>
        </w:rPr>
        <w:t>-ci.</w:t>
      </w:r>
    </w:p>
    <w:p w14:paraId="44E71E3B" w14:textId="6D96DC04" w:rsidR="000E3553" w:rsidRPr="002B46D6" w:rsidRDefault="000E3553" w:rsidP="001239DF">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Les types de données à caractère personnel traitées pourront être notamment :</w:t>
      </w:r>
    </w:p>
    <w:p w14:paraId="717F92ED" w14:textId="77777777" w:rsidR="000E3553" w:rsidRPr="002B46D6" w:rsidRDefault="000E3553" w:rsidP="00171789">
      <w:pPr>
        <w:widowControl w:val="0"/>
        <w:numPr>
          <w:ilvl w:val="0"/>
          <w:numId w:val="23"/>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le</w:t>
      </w:r>
      <w:proofErr w:type="gramEnd"/>
      <w:r w:rsidRPr="002B46D6">
        <w:rPr>
          <w:rFonts w:ascii="Arial" w:eastAsia="Andale Sans UI" w:hAnsi="Arial" w:cs="Arial"/>
          <w:kern w:val="3"/>
          <w:sz w:val="24"/>
          <w:szCs w:val="24"/>
          <w:lang w:eastAsia="ja-JP" w:bidi="fa-IR"/>
        </w:rPr>
        <w:t xml:space="preserve"> nom ;</w:t>
      </w:r>
    </w:p>
    <w:p w14:paraId="4634719A" w14:textId="77777777" w:rsidR="000E3553" w:rsidRPr="002B46D6" w:rsidRDefault="000E3553" w:rsidP="00171789">
      <w:pPr>
        <w:widowControl w:val="0"/>
        <w:numPr>
          <w:ilvl w:val="0"/>
          <w:numId w:val="23"/>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le</w:t>
      </w:r>
      <w:proofErr w:type="gramEnd"/>
      <w:r w:rsidRPr="002B46D6">
        <w:rPr>
          <w:rFonts w:ascii="Arial" w:eastAsia="Andale Sans UI" w:hAnsi="Arial" w:cs="Arial"/>
          <w:kern w:val="3"/>
          <w:sz w:val="24"/>
          <w:szCs w:val="24"/>
          <w:lang w:eastAsia="ja-JP" w:bidi="fa-IR"/>
        </w:rPr>
        <w:t xml:space="preserve"> prénom ;</w:t>
      </w:r>
    </w:p>
    <w:p w14:paraId="64F7032D" w14:textId="77777777" w:rsidR="000E3553" w:rsidRPr="002B46D6" w:rsidRDefault="000E3553" w:rsidP="00171789">
      <w:pPr>
        <w:widowControl w:val="0"/>
        <w:numPr>
          <w:ilvl w:val="0"/>
          <w:numId w:val="23"/>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la</w:t>
      </w:r>
      <w:proofErr w:type="gramEnd"/>
      <w:r w:rsidRPr="002B46D6">
        <w:rPr>
          <w:rFonts w:ascii="Arial" w:eastAsia="Andale Sans UI" w:hAnsi="Arial" w:cs="Arial"/>
          <w:kern w:val="3"/>
          <w:sz w:val="24"/>
          <w:szCs w:val="24"/>
          <w:lang w:eastAsia="ja-JP" w:bidi="fa-IR"/>
        </w:rPr>
        <w:t xml:space="preserve"> fonction ;</w:t>
      </w:r>
    </w:p>
    <w:p w14:paraId="7341B434" w14:textId="77777777" w:rsidR="000E3553" w:rsidRPr="002B46D6" w:rsidRDefault="000E3553" w:rsidP="00171789">
      <w:pPr>
        <w:widowControl w:val="0"/>
        <w:numPr>
          <w:ilvl w:val="0"/>
          <w:numId w:val="23"/>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la</w:t>
      </w:r>
      <w:proofErr w:type="gramEnd"/>
      <w:r w:rsidRPr="002B46D6">
        <w:rPr>
          <w:rFonts w:ascii="Arial" w:eastAsia="Andale Sans UI" w:hAnsi="Arial" w:cs="Arial"/>
          <w:kern w:val="3"/>
          <w:sz w:val="24"/>
          <w:szCs w:val="24"/>
          <w:lang w:eastAsia="ja-JP" w:bidi="fa-IR"/>
        </w:rPr>
        <w:t xml:space="preserve"> date de naissance ;</w:t>
      </w:r>
    </w:p>
    <w:p w14:paraId="740EA5D9" w14:textId="456B4BDF" w:rsidR="001321D4" w:rsidRPr="002B46D6" w:rsidRDefault="001321D4" w:rsidP="00171789">
      <w:pPr>
        <w:widowControl w:val="0"/>
        <w:numPr>
          <w:ilvl w:val="0"/>
          <w:numId w:val="23"/>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l’adresse</w:t>
      </w:r>
      <w:proofErr w:type="gramEnd"/>
      <w:r w:rsidRPr="002B46D6">
        <w:rPr>
          <w:rFonts w:ascii="Arial" w:eastAsia="Andale Sans UI" w:hAnsi="Arial" w:cs="Arial"/>
          <w:kern w:val="3"/>
          <w:sz w:val="24"/>
          <w:szCs w:val="24"/>
          <w:lang w:eastAsia="ja-JP" w:bidi="fa-IR"/>
        </w:rPr>
        <w:t xml:space="preserve"> de résidence ;</w:t>
      </w:r>
    </w:p>
    <w:p w14:paraId="3AAB2D72" w14:textId="77777777" w:rsidR="000E3553" w:rsidRPr="002B46D6" w:rsidRDefault="000E3553" w:rsidP="00171789">
      <w:pPr>
        <w:widowControl w:val="0"/>
        <w:numPr>
          <w:ilvl w:val="0"/>
          <w:numId w:val="23"/>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le</w:t>
      </w:r>
      <w:proofErr w:type="gramEnd"/>
      <w:r w:rsidRPr="002B46D6">
        <w:rPr>
          <w:rFonts w:ascii="Arial" w:eastAsia="Andale Sans UI" w:hAnsi="Arial" w:cs="Arial"/>
          <w:kern w:val="3"/>
          <w:sz w:val="24"/>
          <w:szCs w:val="24"/>
          <w:lang w:eastAsia="ja-JP" w:bidi="fa-IR"/>
        </w:rPr>
        <w:t xml:space="preserve"> numéro de pièce d’identité et/ou de passeport ;</w:t>
      </w:r>
    </w:p>
    <w:p w14:paraId="53FB404F" w14:textId="77777777" w:rsidR="000E3553" w:rsidRPr="002B46D6" w:rsidRDefault="000E3553" w:rsidP="00171789">
      <w:pPr>
        <w:widowControl w:val="0"/>
        <w:numPr>
          <w:ilvl w:val="0"/>
          <w:numId w:val="23"/>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les</w:t>
      </w:r>
      <w:proofErr w:type="gramEnd"/>
      <w:r w:rsidRPr="002B46D6">
        <w:rPr>
          <w:rFonts w:ascii="Arial" w:eastAsia="Andale Sans UI" w:hAnsi="Arial" w:cs="Arial"/>
          <w:kern w:val="3"/>
          <w:sz w:val="24"/>
          <w:szCs w:val="24"/>
          <w:lang w:eastAsia="ja-JP" w:bidi="fa-IR"/>
        </w:rPr>
        <w:t xml:space="preserve"> coordonnées professionnelles ;</w:t>
      </w:r>
    </w:p>
    <w:p w14:paraId="68DF04FE" w14:textId="77777777" w:rsidR="000E3553" w:rsidRPr="002B46D6" w:rsidRDefault="000E3553" w:rsidP="00171789">
      <w:pPr>
        <w:widowControl w:val="0"/>
        <w:numPr>
          <w:ilvl w:val="0"/>
          <w:numId w:val="23"/>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le</w:t>
      </w:r>
      <w:proofErr w:type="gramEnd"/>
      <w:r w:rsidRPr="002B46D6">
        <w:rPr>
          <w:rFonts w:ascii="Arial" w:eastAsia="Andale Sans UI" w:hAnsi="Arial" w:cs="Arial"/>
          <w:kern w:val="3"/>
          <w:sz w:val="24"/>
          <w:szCs w:val="24"/>
          <w:lang w:eastAsia="ja-JP" w:bidi="fa-IR"/>
        </w:rPr>
        <w:t xml:space="preserve"> numéro de téléphone personnel ;</w:t>
      </w:r>
    </w:p>
    <w:p w14:paraId="7427B8C8" w14:textId="49CDB7BD" w:rsidR="001321D4" w:rsidRPr="002B46D6" w:rsidRDefault="000E3553" w:rsidP="00171789">
      <w:pPr>
        <w:widowControl w:val="0"/>
        <w:numPr>
          <w:ilvl w:val="0"/>
          <w:numId w:val="23"/>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la</w:t>
      </w:r>
      <w:proofErr w:type="gramEnd"/>
      <w:r w:rsidRPr="002B46D6">
        <w:rPr>
          <w:rFonts w:ascii="Arial" w:eastAsia="Andale Sans UI" w:hAnsi="Arial" w:cs="Arial"/>
          <w:kern w:val="3"/>
          <w:sz w:val="24"/>
          <w:szCs w:val="24"/>
          <w:lang w:eastAsia="ja-JP" w:bidi="fa-IR"/>
        </w:rPr>
        <w:t xml:space="preserve"> photo d’identité ;</w:t>
      </w:r>
    </w:p>
    <w:p w14:paraId="4C9345A6" w14:textId="77777777" w:rsidR="000E3553" w:rsidRPr="002B46D6" w:rsidRDefault="000E3553" w:rsidP="00171789">
      <w:pPr>
        <w:widowControl w:val="0"/>
        <w:numPr>
          <w:ilvl w:val="0"/>
          <w:numId w:val="23"/>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l’agenda</w:t>
      </w:r>
      <w:proofErr w:type="gramEnd"/>
      <w:r w:rsidRPr="002B46D6">
        <w:rPr>
          <w:rFonts w:ascii="Arial" w:eastAsia="Andale Sans UI" w:hAnsi="Arial" w:cs="Arial"/>
          <w:kern w:val="3"/>
          <w:sz w:val="24"/>
          <w:szCs w:val="24"/>
          <w:lang w:eastAsia="ja-JP" w:bidi="fa-IR"/>
        </w:rPr>
        <w:t>.</w:t>
      </w:r>
    </w:p>
    <w:p w14:paraId="48E3E119" w14:textId="548410FB" w:rsidR="000E3553" w:rsidRPr="002B46D6" w:rsidRDefault="000E3553" w:rsidP="004A3877">
      <w:pPr>
        <w:widowControl w:val="0"/>
        <w:suppressAutoHyphens/>
        <w:autoSpaceDN w:val="0"/>
        <w:spacing w:before="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Les catégories de personnes concernées sont</w:t>
      </w:r>
      <w:r w:rsidR="005A1437" w:rsidRPr="002B46D6">
        <w:rPr>
          <w:rFonts w:ascii="Arial" w:eastAsia="Andale Sans UI" w:hAnsi="Arial" w:cs="Arial"/>
          <w:kern w:val="3"/>
          <w:sz w:val="24"/>
          <w:szCs w:val="24"/>
          <w:lang w:eastAsia="ja-JP" w:bidi="fa-IR"/>
        </w:rPr>
        <w:t xml:space="preserve"> </w:t>
      </w:r>
      <w:r w:rsidRPr="002B46D6">
        <w:rPr>
          <w:rFonts w:ascii="Arial" w:eastAsia="Andale Sans UI" w:hAnsi="Arial" w:cs="Arial"/>
          <w:kern w:val="3"/>
          <w:sz w:val="24"/>
          <w:szCs w:val="24"/>
          <w:lang w:eastAsia="ja-JP" w:bidi="fa-IR"/>
        </w:rPr>
        <w:t>:</w:t>
      </w:r>
    </w:p>
    <w:p w14:paraId="693F5638" w14:textId="1F386E4A" w:rsidR="000E3553" w:rsidRPr="002B46D6" w:rsidRDefault="000E3553" w:rsidP="00171789">
      <w:pPr>
        <w:widowControl w:val="0"/>
        <w:numPr>
          <w:ilvl w:val="0"/>
          <w:numId w:val="23"/>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les</w:t>
      </w:r>
      <w:proofErr w:type="gramEnd"/>
      <w:r w:rsidRPr="002B46D6">
        <w:rPr>
          <w:rFonts w:ascii="Arial" w:eastAsia="Andale Sans UI" w:hAnsi="Arial" w:cs="Arial"/>
          <w:kern w:val="3"/>
          <w:sz w:val="24"/>
          <w:szCs w:val="24"/>
          <w:lang w:eastAsia="ja-JP" w:bidi="fa-IR"/>
        </w:rPr>
        <w:t xml:space="preserve"> </w:t>
      </w:r>
      <w:r w:rsidR="003B7CF6" w:rsidRPr="002B46D6">
        <w:rPr>
          <w:rFonts w:ascii="Arial" w:eastAsia="Andale Sans UI" w:hAnsi="Arial" w:cs="Arial"/>
          <w:kern w:val="3"/>
          <w:sz w:val="24"/>
          <w:szCs w:val="24"/>
          <w:lang w:eastAsia="ja-JP" w:bidi="fa-IR"/>
        </w:rPr>
        <w:t>agents du MEAE</w:t>
      </w:r>
      <w:r w:rsidRPr="002B46D6">
        <w:rPr>
          <w:rFonts w:ascii="Arial" w:eastAsia="Andale Sans UI" w:hAnsi="Arial" w:cs="Arial"/>
          <w:kern w:val="3"/>
          <w:sz w:val="24"/>
          <w:szCs w:val="24"/>
          <w:lang w:eastAsia="ja-JP" w:bidi="fa-IR"/>
        </w:rPr>
        <w:t xml:space="preserve"> ; </w:t>
      </w:r>
    </w:p>
    <w:p w14:paraId="4CDF56E4" w14:textId="7EE79512" w:rsidR="0096680D" w:rsidRPr="002B46D6" w:rsidRDefault="000E3553" w:rsidP="00171789">
      <w:pPr>
        <w:widowControl w:val="0"/>
        <w:numPr>
          <w:ilvl w:val="0"/>
          <w:numId w:val="23"/>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les</w:t>
      </w:r>
      <w:proofErr w:type="gramEnd"/>
      <w:r w:rsidRPr="002B46D6">
        <w:rPr>
          <w:rFonts w:ascii="Arial" w:eastAsia="Andale Sans UI" w:hAnsi="Arial" w:cs="Arial"/>
          <w:kern w:val="3"/>
          <w:sz w:val="24"/>
          <w:szCs w:val="24"/>
          <w:lang w:eastAsia="ja-JP" w:bidi="fa-IR"/>
        </w:rPr>
        <w:t xml:space="preserve"> </w:t>
      </w:r>
      <w:r w:rsidR="003B7CF6" w:rsidRPr="002B46D6">
        <w:rPr>
          <w:rFonts w:ascii="Arial" w:eastAsia="Andale Sans UI" w:hAnsi="Arial" w:cs="Arial"/>
          <w:kern w:val="3"/>
          <w:sz w:val="24"/>
          <w:szCs w:val="24"/>
          <w:lang w:eastAsia="ja-JP" w:bidi="fa-IR"/>
        </w:rPr>
        <w:t>invités du MEAE.</w:t>
      </w:r>
    </w:p>
    <w:p w14:paraId="08C12D10" w14:textId="48546F50" w:rsidR="000E3553" w:rsidRPr="002B46D6" w:rsidRDefault="000E3553" w:rsidP="00171789">
      <w:pPr>
        <w:keepNext/>
        <w:widowControl w:val="0"/>
        <w:suppressAutoHyphens/>
        <w:autoSpaceDN w:val="0"/>
        <w:spacing w:before="120" w:after="120"/>
        <w:textAlignment w:val="center"/>
        <w:outlineLvl w:val="2"/>
        <w:rPr>
          <w:rFonts w:ascii="Arial" w:eastAsia="Times New Roman" w:hAnsi="Arial" w:cs="Arial"/>
          <w:b/>
          <w:bCs/>
          <w:sz w:val="24"/>
          <w:szCs w:val="24"/>
        </w:rPr>
      </w:pPr>
      <w:r w:rsidRPr="002B46D6">
        <w:rPr>
          <w:rFonts w:ascii="Arial" w:eastAsia="Times New Roman" w:hAnsi="Arial" w:cs="Arial"/>
          <w:b/>
          <w:bCs/>
          <w:sz w:val="24"/>
          <w:szCs w:val="24"/>
        </w:rPr>
        <w:t>Mise en œuvre du traitement</w:t>
      </w:r>
    </w:p>
    <w:p w14:paraId="75EA8132" w14:textId="52F50DBC" w:rsidR="000E3553" w:rsidRPr="002B46D6" w:rsidRDefault="000E3553" w:rsidP="004A3877">
      <w:pPr>
        <w:widowControl w:val="0"/>
        <w:suppressAutoHyphens/>
        <w:autoSpaceDN w:val="0"/>
        <w:spacing w:before="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Le titulaire </w:t>
      </w:r>
      <w:r w:rsidR="00171789" w:rsidRPr="002B46D6">
        <w:rPr>
          <w:rFonts w:ascii="Arial" w:eastAsia="Andale Sans UI" w:hAnsi="Arial" w:cs="Arial"/>
          <w:kern w:val="3"/>
          <w:sz w:val="24"/>
          <w:szCs w:val="24"/>
          <w:lang w:eastAsia="ja-JP" w:bidi="fa-IR"/>
        </w:rPr>
        <w:t>d</w:t>
      </w:r>
      <w:r w:rsidRPr="002B46D6">
        <w:rPr>
          <w:rFonts w:ascii="Arial" w:eastAsia="Andale Sans UI" w:hAnsi="Arial" w:cs="Arial"/>
          <w:kern w:val="3"/>
          <w:sz w:val="24"/>
          <w:szCs w:val="24"/>
          <w:lang w:eastAsia="ja-JP" w:bidi="fa-IR"/>
        </w:rPr>
        <w:t>e l'</w:t>
      </w:r>
      <w:r w:rsidR="0005171A">
        <w:rPr>
          <w:rFonts w:ascii="Arial" w:eastAsia="Andale Sans UI" w:hAnsi="Arial" w:cs="Arial"/>
          <w:kern w:val="3"/>
          <w:sz w:val="24"/>
          <w:szCs w:val="24"/>
          <w:lang w:eastAsia="ja-JP" w:bidi="fa-IR"/>
        </w:rPr>
        <w:t>accord-cadre</w:t>
      </w:r>
      <w:r w:rsidRPr="002B46D6">
        <w:rPr>
          <w:rFonts w:ascii="Arial" w:eastAsia="Andale Sans UI" w:hAnsi="Arial" w:cs="Arial"/>
          <w:kern w:val="3"/>
          <w:sz w:val="24"/>
          <w:szCs w:val="24"/>
          <w:lang w:eastAsia="ja-JP" w:bidi="fa-IR"/>
        </w:rPr>
        <w:t xml:space="preserve"> s'engage, notamment, à :</w:t>
      </w:r>
    </w:p>
    <w:p w14:paraId="406B58D2" w14:textId="350CAEE6" w:rsidR="000E3553" w:rsidRPr="002B46D6" w:rsidRDefault="000E3553" w:rsidP="004A3877">
      <w:pPr>
        <w:widowControl w:val="0"/>
        <w:numPr>
          <w:ilvl w:val="0"/>
          <w:numId w:val="22"/>
        </w:numPr>
        <w:suppressAutoHyphens/>
        <w:autoSpaceDN w:val="0"/>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lastRenderedPageBreak/>
        <w:t>traiter</w:t>
      </w:r>
      <w:proofErr w:type="gramEnd"/>
      <w:r w:rsidRPr="002B46D6">
        <w:rPr>
          <w:rFonts w:ascii="Arial" w:eastAsia="Andale Sans UI" w:hAnsi="Arial" w:cs="Arial"/>
          <w:kern w:val="3"/>
          <w:sz w:val="24"/>
          <w:szCs w:val="24"/>
          <w:lang w:eastAsia="ja-JP" w:bidi="fa-IR"/>
        </w:rPr>
        <w:t xml:space="preserve"> les données uniquement pour la ou les seule(s) finalité(s) qui </w:t>
      </w:r>
      <w:r w:rsidR="00171789" w:rsidRPr="002B46D6">
        <w:rPr>
          <w:rFonts w:ascii="Arial" w:eastAsia="Andale Sans UI" w:hAnsi="Arial" w:cs="Arial"/>
          <w:kern w:val="3"/>
          <w:sz w:val="24"/>
          <w:szCs w:val="24"/>
          <w:lang w:eastAsia="ja-JP" w:bidi="fa-IR"/>
        </w:rPr>
        <w:t xml:space="preserve">en </w:t>
      </w:r>
      <w:r w:rsidRPr="002B46D6">
        <w:rPr>
          <w:rFonts w:ascii="Arial" w:eastAsia="Andale Sans UI" w:hAnsi="Arial" w:cs="Arial"/>
          <w:kern w:val="3"/>
          <w:sz w:val="24"/>
          <w:szCs w:val="24"/>
          <w:lang w:eastAsia="ja-JP" w:bidi="fa-IR"/>
        </w:rPr>
        <w:t>font l'objet ;</w:t>
      </w:r>
    </w:p>
    <w:p w14:paraId="713B3B4A" w14:textId="063B4752" w:rsidR="000E3553" w:rsidRPr="002B46D6" w:rsidRDefault="001D4819" w:rsidP="004A3877">
      <w:pPr>
        <w:widowControl w:val="0"/>
        <w:numPr>
          <w:ilvl w:val="0"/>
          <w:numId w:val="22"/>
        </w:numPr>
        <w:suppressAutoHyphens/>
        <w:autoSpaceDN w:val="0"/>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dans</w:t>
      </w:r>
      <w:proofErr w:type="gramEnd"/>
      <w:r w:rsidRPr="002B46D6">
        <w:rPr>
          <w:rFonts w:ascii="Arial" w:eastAsia="Andale Sans UI" w:hAnsi="Arial" w:cs="Arial"/>
          <w:kern w:val="3"/>
          <w:sz w:val="24"/>
          <w:szCs w:val="24"/>
          <w:lang w:eastAsia="ja-JP" w:bidi="fa-IR"/>
        </w:rPr>
        <w:t xml:space="preserve"> le cas où </w:t>
      </w:r>
      <w:r w:rsidR="000E3553" w:rsidRPr="002B46D6">
        <w:rPr>
          <w:rFonts w:ascii="Arial" w:eastAsia="Andale Sans UI" w:hAnsi="Arial" w:cs="Arial"/>
          <w:kern w:val="3"/>
          <w:sz w:val="24"/>
          <w:szCs w:val="24"/>
          <w:lang w:eastAsia="ja-JP" w:bidi="fa-IR"/>
        </w:rPr>
        <w:t xml:space="preserve">une instruction </w:t>
      </w:r>
      <w:r w:rsidRPr="002B46D6">
        <w:rPr>
          <w:rFonts w:ascii="Arial" w:eastAsia="Andale Sans UI" w:hAnsi="Arial" w:cs="Arial"/>
          <w:kern w:val="3"/>
          <w:sz w:val="24"/>
          <w:szCs w:val="24"/>
          <w:lang w:eastAsia="ja-JP" w:bidi="fa-IR"/>
        </w:rPr>
        <w:t>est</w:t>
      </w:r>
      <w:r w:rsidR="000E3553" w:rsidRPr="002B46D6">
        <w:rPr>
          <w:rFonts w:ascii="Arial" w:eastAsia="Andale Sans UI" w:hAnsi="Arial" w:cs="Arial"/>
          <w:kern w:val="3"/>
          <w:sz w:val="24"/>
          <w:szCs w:val="24"/>
          <w:lang w:eastAsia="ja-JP" w:bidi="fa-IR"/>
        </w:rPr>
        <w:t xml:space="preserve"> donnée en violation du règlement général sur la protection des données ou de toute autre disposition du droit de l'Union ou du droit des Etats membres relative à la protection des données, </w:t>
      </w:r>
      <w:r w:rsidRPr="002B46D6">
        <w:rPr>
          <w:rFonts w:ascii="Arial" w:eastAsia="Andale Sans UI" w:hAnsi="Arial" w:cs="Arial"/>
          <w:kern w:val="3"/>
          <w:sz w:val="24"/>
          <w:szCs w:val="24"/>
          <w:lang w:eastAsia="ja-JP" w:bidi="fa-IR"/>
        </w:rPr>
        <w:t>à en</w:t>
      </w:r>
      <w:r w:rsidR="000E3553" w:rsidRPr="002B46D6">
        <w:rPr>
          <w:rFonts w:ascii="Arial" w:eastAsia="Andale Sans UI" w:hAnsi="Arial" w:cs="Arial"/>
          <w:kern w:val="3"/>
          <w:sz w:val="24"/>
          <w:szCs w:val="24"/>
          <w:lang w:eastAsia="ja-JP" w:bidi="fa-IR"/>
        </w:rPr>
        <w:t xml:space="preserve"> informe</w:t>
      </w:r>
      <w:r w:rsidRPr="002B46D6">
        <w:rPr>
          <w:rFonts w:ascii="Arial" w:eastAsia="Andale Sans UI" w:hAnsi="Arial" w:cs="Arial"/>
          <w:kern w:val="3"/>
          <w:sz w:val="24"/>
          <w:szCs w:val="24"/>
          <w:lang w:eastAsia="ja-JP" w:bidi="fa-IR"/>
        </w:rPr>
        <w:t>r</w:t>
      </w:r>
      <w:r w:rsidR="000E3553" w:rsidRPr="002B46D6">
        <w:rPr>
          <w:rFonts w:ascii="Arial" w:eastAsia="Andale Sans UI" w:hAnsi="Arial" w:cs="Arial"/>
          <w:kern w:val="3"/>
          <w:sz w:val="24"/>
          <w:szCs w:val="24"/>
          <w:lang w:eastAsia="ja-JP" w:bidi="fa-IR"/>
        </w:rPr>
        <w:t xml:space="preserve"> immédiatement </w:t>
      </w:r>
      <w:r w:rsidR="00171789" w:rsidRPr="002B46D6">
        <w:rPr>
          <w:rFonts w:ascii="Arial" w:eastAsia="Andale Sans UI" w:hAnsi="Arial" w:cs="Arial"/>
          <w:kern w:val="3"/>
          <w:sz w:val="24"/>
          <w:szCs w:val="24"/>
          <w:lang w:eastAsia="ja-JP" w:bidi="fa-IR"/>
        </w:rPr>
        <w:t xml:space="preserve">la personne publique </w:t>
      </w:r>
      <w:r w:rsidR="000E3553" w:rsidRPr="002B46D6">
        <w:rPr>
          <w:rFonts w:ascii="Arial" w:eastAsia="Andale Sans UI" w:hAnsi="Arial" w:cs="Arial"/>
          <w:kern w:val="3"/>
          <w:sz w:val="24"/>
          <w:szCs w:val="24"/>
          <w:lang w:eastAsia="ja-JP" w:bidi="fa-IR"/>
        </w:rPr>
        <w:t>;</w:t>
      </w:r>
    </w:p>
    <w:p w14:paraId="085E7F45" w14:textId="340DCB30" w:rsidR="000E3553" w:rsidRPr="002B46D6" w:rsidRDefault="001D4819" w:rsidP="004A3877">
      <w:pPr>
        <w:widowControl w:val="0"/>
        <w:numPr>
          <w:ilvl w:val="0"/>
          <w:numId w:val="22"/>
        </w:numPr>
        <w:suppressAutoHyphens/>
        <w:autoSpaceDN w:val="0"/>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dans</w:t>
      </w:r>
      <w:proofErr w:type="gramEnd"/>
      <w:r w:rsidRPr="002B46D6">
        <w:rPr>
          <w:rFonts w:ascii="Arial" w:eastAsia="Andale Sans UI" w:hAnsi="Arial" w:cs="Arial"/>
          <w:kern w:val="3"/>
          <w:sz w:val="24"/>
          <w:szCs w:val="24"/>
          <w:lang w:eastAsia="ja-JP" w:bidi="fa-IR"/>
        </w:rPr>
        <w:t xml:space="preserve"> le cas où il</w:t>
      </w:r>
      <w:r w:rsidR="000E3553" w:rsidRPr="002B46D6">
        <w:rPr>
          <w:rFonts w:ascii="Arial" w:eastAsia="Andale Sans UI" w:hAnsi="Arial" w:cs="Arial"/>
          <w:kern w:val="3"/>
          <w:sz w:val="24"/>
          <w:szCs w:val="24"/>
          <w:lang w:eastAsia="ja-JP" w:bidi="fa-IR"/>
        </w:rPr>
        <w:t xml:space="preserve"> est tenu de procéder à un transfert de données vers un pays tiers (hors de l'Union européenne) ou à une organisation internationale, en vertu du droit de l'Union ou du droit de l'Etat membre auquel il est soumis, </w:t>
      </w:r>
      <w:r w:rsidRPr="002B46D6">
        <w:rPr>
          <w:rFonts w:ascii="Arial" w:eastAsia="Andale Sans UI" w:hAnsi="Arial" w:cs="Arial"/>
          <w:kern w:val="3"/>
          <w:sz w:val="24"/>
          <w:szCs w:val="24"/>
          <w:lang w:eastAsia="ja-JP" w:bidi="fa-IR"/>
        </w:rPr>
        <w:t xml:space="preserve">à </w:t>
      </w:r>
      <w:r w:rsidR="000E3553" w:rsidRPr="002B46D6">
        <w:rPr>
          <w:rFonts w:ascii="Arial" w:eastAsia="Andale Sans UI" w:hAnsi="Arial" w:cs="Arial"/>
          <w:kern w:val="3"/>
          <w:sz w:val="24"/>
          <w:szCs w:val="24"/>
          <w:lang w:eastAsia="ja-JP" w:bidi="fa-IR"/>
        </w:rPr>
        <w:t xml:space="preserve">informer </w:t>
      </w:r>
      <w:r w:rsidR="00171789" w:rsidRPr="002B46D6">
        <w:rPr>
          <w:rFonts w:ascii="Arial" w:eastAsia="Andale Sans UI" w:hAnsi="Arial" w:cs="Arial"/>
          <w:kern w:val="3"/>
          <w:sz w:val="24"/>
          <w:szCs w:val="24"/>
          <w:lang w:eastAsia="ja-JP" w:bidi="fa-IR"/>
        </w:rPr>
        <w:t>la personne publique</w:t>
      </w:r>
      <w:r w:rsidR="000E3553" w:rsidRPr="002B46D6">
        <w:rPr>
          <w:rFonts w:ascii="Arial" w:eastAsia="Andale Sans UI" w:hAnsi="Arial" w:cs="Arial"/>
          <w:kern w:val="3"/>
          <w:sz w:val="24"/>
          <w:szCs w:val="24"/>
          <w:lang w:eastAsia="ja-JP" w:bidi="fa-IR"/>
        </w:rPr>
        <w:t xml:space="preserve"> de cette obligation juridique avant le traitement, sauf si le droit concerné interdit une telle information</w:t>
      </w:r>
      <w:r w:rsidR="00171789" w:rsidRPr="002B46D6">
        <w:rPr>
          <w:rFonts w:ascii="Arial" w:eastAsia="Andale Sans UI" w:hAnsi="Arial" w:cs="Arial"/>
          <w:kern w:val="3"/>
          <w:sz w:val="24"/>
          <w:szCs w:val="24"/>
          <w:lang w:eastAsia="ja-JP" w:bidi="fa-IR"/>
        </w:rPr>
        <w:t> ;</w:t>
      </w:r>
    </w:p>
    <w:p w14:paraId="766C6E18" w14:textId="1927C8AF" w:rsidR="000E3553" w:rsidRPr="002B46D6" w:rsidRDefault="00171789" w:rsidP="004A3877">
      <w:pPr>
        <w:widowControl w:val="0"/>
        <w:numPr>
          <w:ilvl w:val="0"/>
          <w:numId w:val="22"/>
        </w:numPr>
        <w:suppressAutoHyphens/>
        <w:autoSpaceDN w:val="0"/>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w:t>
      </w:r>
      <w:r w:rsidR="000E3553" w:rsidRPr="002B46D6">
        <w:rPr>
          <w:rFonts w:ascii="Arial" w:eastAsia="Andale Sans UI" w:hAnsi="Arial" w:cs="Arial"/>
          <w:kern w:val="3"/>
          <w:sz w:val="24"/>
          <w:szCs w:val="24"/>
          <w:lang w:eastAsia="ja-JP" w:bidi="fa-IR"/>
        </w:rPr>
        <w:t>es</w:t>
      </w:r>
      <w:proofErr w:type="gramEnd"/>
      <w:r w:rsidR="000E3553" w:rsidRPr="002B46D6">
        <w:rPr>
          <w:rFonts w:ascii="Arial" w:eastAsia="Andale Sans UI" w:hAnsi="Arial" w:cs="Arial"/>
          <w:kern w:val="3"/>
          <w:sz w:val="24"/>
          <w:szCs w:val="24"/>
          <w:lang w:eastAsia="ja-JP" w:bidi="fa-IR"/>
        </w:rPr>
        <w:t xml:space="preserve"> données transférées vers un pays tiers doivent bénéficier d'un degré de protection équivalent à celui garanti par le RGPD au sein de l'Union européenne. </w:t>
      </w:r>
      <w:r w:rsidR="001D4819" w:rsidRPr="002B46D6">
        <w:rPr>
          <w:rFonts w:ascii="Arial" w:eastAsia="Andale Sans UI" w:hAnsi="Arial" w:cs="Arial"/>
          <w:kern w:val="3"/>
          <w:sz w:val="24"/>
          <w:szCs w:val="24"/>
          <w:lang w:eastAsia="ja-JP" w:bidi="fa-IR"/>
        </w:rPr>
        <w:t>T</w:t>
      </w:r>
      <w:r w:rsidR="000E3553" w:rsidRPr="002B46D6">
        <w:rPr>
          <w:rFonts w:ascii="Arial" w:eastAsia="Andale Sans UI" w:hAnsi="Arial" w:cs="Arial"/>
          <w:kern w:val="3"/>
          <w:sz w:val="24"/>
          <w:szCs w:val="24"/>
          <w:lang w:eastAsia="ja-JP" w:bidi="fa-IR"/>
        </w:rPr>
        <w:t>out transfert de données à caractère personnel, au bénéfice de toute entité et notamment de pays tiers ou d'organisations internationales, qui ne serait pas strictement conforme à la réglementation française ou européenne est formellement prohibé.</w:t>
      </w:r>
      <w:r w:rsidRPr="002B46D6">
        <w:rPr>
          <w:rFonts w:ascii="Arial" w:eastAsia="Andale Sans UI" w:hAnsi="Arial" w:cs="Arial"/>
          <w:kern w:val="3"/>
          <w:sz w:val="24"/>
          <w:szCs w:val="24"/>
          <w:lang w:eastAsia="ja-JP" w:bidi="fa-IR"/>
        </w:rPr>
        <w:t xml:space="preserve"> </w:t>
      </w:r>
      <w:r w:rsidR="000E3553" w:rsidRPr="002B46D6">
        <w:rPr>
          <w:rFonts w:ascii="Arial" w:eastAsia="Andale Sans UI" w:hAnsi="Arial" w:cs="Arial"/>
          <w:kern w:val="3"/>
          <w:sz w:val="24"/>
          <w:szCs w:val="24"/>
          <w:lang w:eastAsia="ja-JP" w:bidi="fa-IR"/>
        </w:rPr>
        <w:t xml:space="preserve">A défaut de pouvoir garantir le respect de ces exigences en cas de transfert de données à caractère personnel vers un pays tiers, le titulaire suspend tout transfert et se rapproche de </w:t>
      </w:r>
      <w:r w:rsidRPr="002B46D6">
        <w:rPr>
          <w:rFonts w:ascii="Arial" w:eastAsia="Andale Sans UI" w:hAnsi="Arial" w:cs="Arial"/>
          <w:kern w:val="3"/>
          <w:sz w:val="24"/>
          <w:szCs w:val="24"/>
          <w:lang w:eastAsia="ja-JP" w:bidi="fa-IR"/>
        </w:rPr>
        <w:t>la personne publique</w:t>
      </w:r>
      <w:r w:rsidR="000E3553" w:rsidRPr="002B46D6">
        <w:rPr>
          <w:rFonts w:ascii="Arial" w:eastAsia="Andale Sans UI" w:hAnsi="Arial" w:cs="Arial"/>
          <w:kern w:val="3"/>
          <w:sz w:val="24"/>
          <w:szCs w:val="24"/>
          <w:lang w:eastAsia="ja-JP" w:bidi="fa-IR"/>
        </w:rPr>
        <w:t xml:space="preserve"> pour envisager, le cas échéant, l'adaptation des modalités d'exécution </w:t>
      </w:r>
      <w:r w:rsidRPr="002B46D6">
        <w:rPr>
          <w:rFonts w:ascii="Arial" w:eastAsia="Andale Sans UI" w:hAnsi="Arial" w:cs="Arial"/>
          <w:kern w:val="3"/>
          <w:sz w:val="24"/>
          <w:szCs w:val="24"/>
          <w:lang w:eastAsia="ja-JP" w:bidi="fa-IR"/>
        </w:rPr>
        <w:t>pe</w:t>
      </w:r>
      <w:r w:rsidR="000E3553" w:rsidRPr="002B46D6">
        <w:rPr>
          <w:rFonts w:ascii="Arial" w:eastAsia="Andale Sans UI" w:hAnsi="Arial" w:cs="Arial"/>
          <w:kern w:val="3"/>
          <w:sz w:val="24"/>
          <w:szCs w:val="24"/>
          <w:lang w:eastAsia="ja-JP" w:bidi="fa-IR"/>
        </w:rPr>
        <w:t>rmettant le respect des exigences du RGPD.</w:t>
      </w:r>
    </w:p>
    <w:p w14:paraId="38C88794" w14:textId="4E4DE55D" w:rsidR="000E3553" w:rsidRPr="002B46D6" w:rsidRDefault="000E3553" w:rsidP="004A3877">
      <w:pPr>
        <w:widowControl w:val="0"/>
        <w:suppressAutoHyphens/>
        <w:autoSpaceDN w:val="0"/>
        <w:ind w:left="706"/>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Si les modalités d'exécution ne peuvent être adaptées, </w:t>
      </w:r>
      <w:r w:rsidR="00171789"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procède à la résiliation </w:t>
      </w:r>
      <w:r w:rsidR="00171789" w:rsidRPr="002B46D6">
        <w:rPr>
          <w:rFonts w:ascii="Arial" w:eastAsia="Andale Sans UI" w:hAnsi="Arial" w:cs="Arial"/>
          <w:kern w:val="3"/>
          <w:sz w:val="24"/>
          <w:szCs w:val="24"/>
          <w:lang w:eastAsia="ja-JP" w:bidi="fa-IR"/>
        </w:rPr>
        <w:t xml:space="preserve">de </w:t>
      </w:r>
      <w:r w:rsidRPr="002B46D6">
        <w:rPr>
          <w:rFonts w:ascii="Arial" w:eastAsia="Andale Sans UI" w:hAnsi="Arial" w:cs="Arial"/>
          <w:kern w:val="3"/>
          <w:sz w:val="24"/>
          <w:szCs w:val="24"/>
          <w:lang w:eastAsia="ja-JP" w:bidi="fa-IR"/>
        </w:rPr>
        <w:t>l'</w:t>
      </w:r>
      <w:r w:rsidR="0005171A">
        <w:rPr>
          <w:rFonts w:ascii="Arial" w:eastAsia="Andale Sans UI" w:hAnsi="Arial" w:cs="Arial"/>
          <w:kern w:val="3"/>
          <w:sz w:val="24"/>
          <w:szCs w:val="24"/>
          <w:lang w:eastAsia="ja-JP" w:bidi="fa-IR"/>
        </w:rPr>
        <w:t>accord-cadre</w:t>
      </w:r>
      <w:r w:rsidRPr="002B46D6">
        <w:rPr>
          <w:rFonts w:ascii="Arial" w:eastAsia="Andale Sans UI" w:hAnsi="Arial" w:cs="Arial"/>
          <w:kern w:val="3"/>
          <w:sz w:val="24"/>
          <w:szCs w:val="24"/>
          <w:lang w:eastAsia="ja-JP" w:bidi="fa-IR"/>
        </w:rPr>
        <w:t xml:space="preserve"> pour motif d'intérêt général dans les conditions prévues par le CCAG de référence.</w:t>
      </w:r>
    </w:p>
    <w:p w14:paraId="00061229" w14:textId="61114204" w:rsidR="000E3553" w:rsidRPr="002B46D6" w:rsidRDefault="000E3553" w:rsidP="004A3877">
      <w:pPr>
        <w:widowControl w:val="0"/>
        <w:numPr>
          <w:ilvl w:val="0"/>
          <w:numId w:val="22"/>
        </w:numPr>
        <w:suppressAutoHyphens/>
        <w:autoSpaceDN w:val="0"/>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garantir</w:t>
      </w:r>
      <w:proofErr w:type="gramEnd"/>
      <w:r w:rsidRPr="002B46D6">
        <w:rPr>
          <w:rFonts w:ascii="Arial" w:eastAsia="Andale Sans UI" w:hAnsi="Arial" w:cs="Arial"/>
          <w:kern w:val="3"/>
          <w:sz w:val="24"/>
          <w:szCs w:val="24"/>
          <w:lang w:eastAsia="ja-JP" w:bidi="fa-IR"/>
        </w:rPr>
        <w:t xml:space="preserve"> la confidentialité des données à caractère personnel traitées ;</w:t>
      </w:r>
    </w:p>
    <w:p w14:paraId="03F356C3" w14:textId="69E070C1" w:rsidR="000E3553" w:rsidRPr="002B46D6" w:rsidRDefault="000E3553" w:rsidP="004A3877">
      <w:pPr>
        <w:widowControl w:val="0"/>
        <w:numPr>
          <w:ilvl w:val="0"/>
          <w:numId w:val="22"/>
        </w:numPr>
        <w:suppressAutoHyphens/>
        <w:autoSpaceDN w:val="0"/>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veiller</w:t>
      </w:r>
      <w:proofErr w:type="gramEnd"/>
      <w:r w:rsidRPr="002B46D6">
        <w:rPr>
          <w:rFonts w:ascii="Arial" w:eastAsia="Andale Sans UI" w:hAnsi="Arial" w:cs="Arial"/>
          <w:kern w:val="3"/>
          <w:sz w:val="24"/>
          <w:szCs w:val="24"/>
          <w:lang w:eastAsia="ja-JP" w:bidi="fa-IR"/>
        </w:rPr>
        <w:t xml:space="preserve"> à ce que les personnes autorisées à traiter les données à caractère personnel :</w:t>
      </w:r>
    </w:p>
    <w:p w14:paraId="29541C3B" w14:textId="77777777" w:rsidR="000E3553" w:rsidRPr="002B46D6" w:rsidRDefault="000E3553" w:rsidP="004A3877">
      <w:pPr>
        <w:widowControl w:val="0"/>
        <w:numPr>
          <w:ilvl w:val="1"/>
          <w:numId w:val="22"/>
        </w:numPr>
        <w:suppressAutoHyphens/>
        <w:autoSpaceDN w:val="0"/>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s'engagent</w:t>
      </w:r>
      <w:proofErr w:type="gramEnd"/>
      <w:r w:rsidRPr="002B46D6">
        <w:rPr>
          <w:rFonts w:ascii="Arial" w:eastAsia="Andale Sans UI" w:hAnsi="Arial" w:cs="Arial"/>
          <w:kern w:val="3"/>
          <w:sz w:val="24"/>
          <w:szCs w:val="24"/>
          <w:lang w:eastAsia="ja-JP" w:bidi="fa-IR"/>
        </w:rPr>
        <w:t xml:space="preserve"> à respecter la confidentialité ou soient soumises à une obligation légale appropriée de confidentialité ;</w:t>
      </w:r>
    </w:p>
    <w:p w14:paraId="1ACBDD12" w14:textId="77777777" w:rsidR="000E3553" w:rsidRPr="002B46D6" w:rsidRDefault="000E3553" w:rsidP="004A3877">
      <w:pPr>
        <w:widowControl w:val="0"/>
        <w:numPr>
          <w:ilvl w:val="1"/>
          <w:numId w:val="22"/>
        </w:numPr>
        <w:suppressAutoHyphens/>
        <w:autoSpaceDN w:val="0"/>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reçoivent</w:t>
      </w:r>
      <w:proofErr w:type="gramEnd"/>
      <w:r w:rsidRPr="002B46D6">
        <w:rPr>
          <w:rFonts w:ascii="Arial" w:eastAsia="Andale Sans UI" w:hAnsi="Arial" w:cs="Arial"/>
          <w:kern w:val="3"/>
          <w:sz w:val="24"/>
          <w:szCs w:val="24"/>
          <w:lang w:eastAsia="ja-JP" w:bidi="fa-IR"/>
        </w:rPr>
        <w:t xml:space="preserve"> la formation nécessaire en matière de protection des données à caractère personnel ;</w:t>
      </w:r>
    </w:p>
    <w:p w14:paraId="686F08A8" w14:textId="77777777" w:rsidR="0096680D" w:rsidRPr="002B46D6" w:rsidRDefault="000E3553" w:rsidP="004A3877">
      <w:pPr>
        <w:widowControl w:val="0"/>
        <w:numPr>
          <w:ilvl w:val="0"/>
          <w:numId w:val="22"/>
        </w:numPr>
        <w:suppressAutoHyphens/>
        <w:autoSpaceDN w:val="0"/>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prendre</w:t>
      </w:r>
      <w:proofErr w:type="gramEnd"/>
      <w:r w:rsidRPr="002B46D6">
        <w:rPr>
          <w:rFonts w:ascii="Arial" w:eastAsia="Andale Sans UI" w:hAnsi="Arial" w:cs="Arial"/>
          <w:kern w:val="3"/>
          <w:sz w:val="24"/>
          <w:szCs w:val="24"/>
          <w:lang w:eastAsia="ja-JP" w:bidi="fa-IR"/>
        </w:rPr>
        <w:t xml:space="preserve"> en compte, s'agissant de ses outils, produits, applications ou services, les principes de protection des données dès la conception et de protection des données par défaut.</w:t>
      </w:r>
    </w:p>
    <w:p w14:paraId="28399BAB" w14:textId="06AC1098"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Times New Roman" w:hAnsi="Arial" w:cs="Arial"/>
          <w:b/>
          <w:bCs/>
          <w:sz w:val="24"/>
          <w:szCs w:val="24"/>
          <w:lang w:eastAsia="fr-FR"/>
        </w:rPr>
        <w:t>Sous-traitance des activités de traitement</w:t>
      </w:r>
    </w:p>
    <w:p w14:paraId="09BD253D" w14:textId="77777777" w:rsidR="001D4819"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Lorsque le titulaire (sous-traitant au sens RGPD), fait appel à un sous-traitant (au sens de la commande publique) pour mener des activités de traitement spécifiques, il informe préalablement et par écrit </w:t>
      </w:r>
      <w:r w:rsidR="00171789"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(le responsable de traitement au sens du RGPD). </w:t>
      </w:r>
    </w:p>
    <w:p w14:paraId="4515C6F0" w14:textId="384A3E26"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Cette information doit indiquer clairement la nature des activités de traitement </w:t>
      </w:r>
      <w:r w:rsidR="001D4819" w:rsidRPr="002B46D6">
        <w:rPr>
          <w:rFonts w:ascii="Arial" w:eastAsia="Andale Sans UI" w:hAnsi="Arial" w:cs="Arial"/>
          <w:kern w:val="3"/>
          <w:sz w:val="24"/>
          <w:szCs w:val="24"/>
          <w:lang w:eastAsia="ja-JP" w:bidi="fa-IR"/>
        </w:rPr>
        <w:br/>
      </w:r>
      <w:r w:rsidRPr="002B46D6">
        <w:rPr>
          <w:rFonts w:ascii="Arial" w:eastAsia="Andale Sans UI" w:hAnsi="Arial" w:cs="Arial"/>
          <w:kern w:val="3"/>
          <w:sz w:val="24"/>
          <w:szCs w:val="24"/>
          <w:lang w:eastAsia="ja-JP" w:bidi="fa-IR"/>
        </w:rPr>
        <w:t xml:space="preserve">sous-traitées, l'identité et les coordonnées du sous-traitant et les dates du contrat de sous-traitance. Cette sous-traitance ne peut être effectuée que si </w:t>
      </w:r>
      <w:r w:rsidR="00171789"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n'a pas émis d'objection pendant le délai de 21 jours à compter de la date de réception de la demande en application des dispositions de l'article R.2193-4 du </w:t>
      </w:r>
      <w:r w:rsidR="00171789" w:rsidRPr="002B46D6">
        <w:rPr>
          <w:rFonts w:ascii="Arial" w:eastAsia="Andale Sans UI" w:hAnsi="Arial" w:cs="Arial"/>
          <w:kern w:val="3"/>
          <w:sz w:val="24"/>
          <w:szCs w:val="24"/>
          <w:lang w:eastAsia="ja-JP" w:bidi="fa-IR"/>
        </w:rPr>
        <w:t>C</w:t>
      </w:r>
      <w:r w:rsidRPr="002B46D6">
        <w:rPr>
          <w:rFonts w:ascii="Arial" w:eastAsia="Andale Sans UI" w:hAnsi="Arial" w:cs="Arial"/>
          <w:kern w:val="3"/>
          <w:sz w:val="24"/>
          <w:szCs w:val="24"/>
          <w:lang w:eastAsia="ja-JP" w:bidi="fa-IR"/>
        </w:rPr>
        <w:t>ode de la commande publique.</w:t>
      </w:r>
    </w:p>
    <w:p w14:paraId="6F7DBA87" w14:textId="5376462D"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Afin d'obtenir l'acceptation et l'agrément de </w:t>
      </w:r>
      <w:r w:rsidR="00171789"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le titulaire doit présenter son sous-traitant par le biais de l'acte spécial de sous-traitance, dont les </w:t>
      </w:r>
      <w:r w:rsidRPr="002B46D6">
        <w:rPr>
          <w:rFonts w:ascii="Arial" w:eastAsia="Andale Sans UI" w:hAnsi="Arial" w:cs="Arial"/>
          <w:kern w:val="3"/>
          <w:sz w:val="24"/>
          <w:szCs w:val="24"/>
          <w:lang w:eastAsia="ja-JP" w:bidi="fa-IR"/>
        </w:rPr>
        <w:lastRenderedPageBreak/>
        <w:t xml:space="preserve">formalités sont comprises dans le formulaire DC4 ou tout autre document équivalent (téléchargeable sur </w:t>
      </w:r>
      <w:hyperlink r:id="rId7" w:history="1">
        <w:r w:rsidRPr="002B46D6">
          <w:rPr>
            <w:rFonts w:ascii="Arial" w:eastAsia="Andale Sans UI" w:hAnsi="Arial" w:cs="Arial"/>
            <w:color w:val="0563C1" w:themeColor="hyperlink"/>
            <w:kern w:val="3"/>
            <w:sz w:val="24"/>
            <w:szCs w:val="24"/>
            <w:u w:val="single"/>
            <w:lang w:eastAsia="ja-JP" w:bidi="fa-IR"/>
          </w:rPr>
          <w:t>https://www.economie.gouv.fr/daj/formulaires-declaration-du-candidat</w:t>
        </w:r>
      </w:hyperlink>
      <w:r w:rsidRPr="002B46D6">
        <w:rPr>
          <w:rFonts w:ascii="Arial" w:eastAsia="Andale Sans UI" w:hAnsi="Arial" w:cs="Arial"/>
          <w:kern w:val="3"/>
          <w:sz w:val="24"/>
          <w:szCs w:val="24"/>
          <w:lang w:eastAsia="ja-JP" w:bidi="fa-IR"/>
        </w:rPr>
        <w:t>).</w:t>
      </w:r>
    </w:p>
    <w:p w14:paraId="4569C8F9" w14:textId="4579C319"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Le sous-traitant est tenu de respecter les obligations du présent </w:t>
      </w:r>
      <w:r w:rsidR="0005171A">
        <w:rPr>
          <w:rFonts w:ascii="Arial" w:eastAsia="Andale Sans UI" w:hAnsi="Arial" w:cs="Arial"/>
          <w:kern w:val="3"/>
          <w:sz w:val="24"/>
          <w:szCs w:val="24"/>
          <w:lang w:eastAsia="ja-JP" w:bidi="fa-IR"/>
        </w:rPr>
        <w:t>accord-cadre</w:t>
      </w:r>
      <w:r w:rsidRPr="002B46D6">
        <w:rPr>
          <w:rFonts w:ascii="Arial" w:eastAsia="Andale Sans UI" w:hAnsi="Arial" w:cs="Arial"/>
          <w:kern w:val="3"/>
          <w:sz w:val="24"/>
          <w:szCs w:val="24"/>
          <w:lang w:eastAsia="ja-JP" w:bidi="fa-IR"/>
        </w:rPr>
        <w:t xml:space="preserve"> pour le compte et selon les instructions de </w:t>
      </w:r>
      <w:r w:rsidR="00171789"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Il appartient au titulaire de s'assurer que le sous-traitant présente les mêmes garanties suffisantes quant à la mise en œuvre de mesures techniques et organisationnelles appropriées de manière à ce que le traitement réponde aux exigences de la législation et de la règlementation en vigueur sur la protection des données.</w:t>
      </w:r>
    </w:p>
    <w:p w14:paraId="064FE315" w14:textId="1D78186A"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Le titulaire demeure pleinement responsable, à l'égard de </w:t>
      </w:r>
      <w:r w:rsidR="00171789"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de l'exécution des obligations du sous-traitant conformément au contrat conclu avec le sous-traitant ultérieur. Le titulaire informe </w:t>
      </w:r>
      <w:r w:rsidR="00DF6C1C"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de tout manquement du sous-traitant à ses obligations contractuelles.</w:t>
      </w:r>
    </w:p>
    <w:p w14:paraId="41C76250" w14:textId="77777777" w:rsidR="000E3553" w:rsidRPr="002B46D6" w:rsidRDefault="000E3553" w:rsidP="004A3877">
      <w:pPr>
        <w:keepNext/>
        <w:widowControl w:val="0"/>
        <w:suppressAutoHyphens/>
        <w:autoSpaceDN w:val="0"/>
        <w:spacing w:before="120" w:after="120"/>
        <w:jc w:val="both"/>
        <w:textAlignment w:val="center"/>
        <w:outlineLvl w:val="2"/>
        <w:rPr>
          <w:rFonts w:ascii="Arial" w:eastAsia="Times New Roman" w:hAnsi="Arial" w:cs="Arial"/>
          <w:b/>
          <w:bCs/>
          <w:sz w:val="24"/>
          <w:szCs w:val="24"/>
          <w:lang w:eastAsia="fr-FR"/>
        </w:rPr>
      </w:pPr>
      <w:r w:rsidRPr="002B46D6">
        <w:rPr>
          <w:rFonts w:ascii="Arial" w:eastAsia="Times New Roman" w:hAnsi="Arial" w:cs="Arial"/>
          <w:b/>
          <w:bCs/>
          <w:sz w:val="24"/>
          <w:szCs w:val="24"/>
          <w:lang w:eastAsia="fr-FR"/>
        </w:rPr>
        <w:t>Droit d'information et exercice des personnes concernées par le traitement</w:t>
      </w:r>
    </w:p>
    <w:p w14:paraId="19136E0F" w14:textId="77777777"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Il appartient au titulaire de fournir l'information aux personnes concernées par les opérations de traitement au moment de la collecte des données.</w:t>
      </w:r>
    </w:p>
    <w:p w14:paraId="1971E482" w14:textId="29C790AD"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La formulation et le format de l'information doivent être convenus avec </w:t>
      </w:r>
      <w:r w:rsidR="00171789"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avant la collecte de données.</w:t>
      </w:r>
    </w:p>
    <w:p w14:paraId="41580566" w14:textId="06FAE3B9"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Le titulaire doit répondre, au nom et pour le compte de </w:t>
      </w:r>
      <w:r w:rsidR="00171789"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et dans les délais prévus par le règlement général sur la protection des données, aux demandes des personnes concernées en cas d'exercice de leurs droits.</w:t>
      </w:r>
    </w:p>
    <w:p w14:paraId="68D40068" w14:textId="579A4869" w:rsidR="000E3553" w:rsidRPr="002B46D6" w:rsidRDefault="000E3553" w:rsidP="004A3877">
      <w:pPr>
        <w:widowControl w:val="0"/>
        <w:suppressAutoHyphens/>
        <w:autoSpaceDN w:val="0"/>
        <w:spacing w:before="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Le titulaire doit pouvoir garantir, pendant toute la durée des prestations, que l'intégralité des données à caractère personnel qu'il traite dans le cadre de l'exécution de l'</w:t>
      </w:r>
      <w:r w:rsidR="0005171A">
        <w:rPr>
          <w:rFonts w:ascii="Arial" w:eastAsia="Andale Sans UI" w:hAnsi="Arial" w:cs="Arial"/>
          <w:kern w:val="3"/>
          <w:sz w:val="24"/>
          <w:szCs w:val="24"/>
          <w:lang w:eastAsia="ja-JP" w:bidi="fa-IR"/>
        </w:rPr>
        <w:t>accord-cadre</w:t>
      </w:r>
      <w:r w:rsidRPr="002B46D6">
        <w:rPr>
          <w:rFonts w:ascii="Arial" w:eastAsia="Andale Sans UI" w:hAnsi="Arial" w:cs="Arial"/>
          <w:kern w:val="3"/>
          <w:sz w:val="24"/>
          <w:szCs w:val="24"/>
          <w:lang w:eastAsia="ja-JP" w:bidi="fa-IR"/>
        </w:rPr>
        <w:t xml:space="preserve"> en qualité de sous-traitant RGPD sont traitées et plus généralement rendues accessibles exclusivement au sein :</w:t>
      </w:r>
    </w:p>
    <w:p w14:paraId="28207445" w14:textId="77777777" w:rsidR="000E3553" w:rsidRPr="002B46D6" w:rsidRDefault="000E3553" w:rsidP="00DF6C1C">
      <w:pPr>
        <w:widowControl w:val="0"/>
        <w:numPr>
          <w:ilvl w:val="0"/>
          <w:numId w:val="24"/>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de</w:t>
      </w:r>
      <w:proofErr w:type="gramEnd"/>
      <w:r w:rsidRPr="002B46D6">
        <w:rPr>
          <w:rFonts w:ascii="Arial" w:eastAsia="Andale Sans UI" w:hAnsi="Arial" w:cs="Arial"/>
          <w:kern w:val="3"/>
          <w:sz w:val="24"/>
          <w:szCs w:val="24"/>
          <w:lang w:eastAsia="ja-JP" w:bidi="fa-IR"/>
        </w:rPr>
        <w:t xml:space="preserve"> l'Espace économique européen ;</w:t>
      </w:r>
    </w:p>
    <w:p w14:paraId="0019306B" w14:textId="77777777" w:rsidR="000E3553" w:rsidRPr="002B46D6" w:rsidRDefault="000E3553" w:rsidP="00DF6C1C">
      <w:pPr>
        <w:widowControl w:val="0"/>
        <w:numPr>
          <w:ilvl w:val="0"/>
          <w:numId w:val="24"/>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d'un</w:t>
      </w:r>
      <w:proofErr w:type="gramEnd"/>
      <w:r w:rsidRPr="002B46D6">
        <w:rPr>
          <w:rFonts w:ascii="Arial" w:eastAsia="Andale Sans UI" w:hAnsi="Arial" w:cs="Arial"/>
          <w:kern w:val="3"/>
          <w:sz w:val="24"/>
          <w:szCs w:val="24"/>
          <w:lang w:eastAsia="ja-JP" w:bidi="fa-IR"/>
        </w:rPr>
        <w:t xml:space="preserve"> État tiers bénéficiant d'une décision d'adéquation au sens de l'article 45 du RGPD ;</w:t>
      </w:r>
    </w:p>
    <w:p w14:paraId="616338EF" w14:textId="66A62347" w:rsidR="000E3553" w:rsidRPr="002B46D6" w:rsidRDefault="000E3553" w:rsidP="00DF6C1C">
      <w:pPr>
        <w:widowControl w:val="0"/>
        <w:numPr>
          <w:ilvl w:val="0"/>
          <w:numId w:val="24"/>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ou</w:t>
      </w:r>
      <w:proofErr w:type="gramEnd"/>
      <w:r w:rsidRPr="002B46D6">
        <w:rPr>
          <w:rFonts w:ascii="Arial" w:eastAsia="Andale Sans UI" w:hAnsi="Arial" w:cs="Arial"/>
          <w:kern w:val="3"/>
          <w:sz w:val="24"/>
          <w:szCs w:val="24"/>
          <w:lang w:eastAsia="ja-JP" w:bidi="fa-IR"/>
        </w:rPr>
        <w:t xml:space="preserve">, à défaut, que les transferts résultant de la réalisation des </w:t>
      </w:r>
      <w:r w:rsidR="00171789" w:rsidRPr="002B46D6">
        <w:rPr>
          <w:rFonts w:ascii="Arial" w:eastAsia="Andale Sans UI" w:hAnsi="Arial" w:cs="Arial"/>
          <w:kern w:val="3"/>
          <w:sz w:val="24"/>
          <w:szCs w:val="24"/>
          <w:lang w:eastAsia="ja-JP" w:bidi="fa-IR"/>
        </w:rPr>
        <w:t>p</w:t>
      </w:r>
      <w:r w:rsidRPr="002B46D6">
        <w:rPr>
          <w:rFonts w:ascii="Arial" w:eastAsia="Andale Sans UI" w:hAnsi="Arial" w:cs="Arial"/>
          <w:kern w:val="3"/>
          <w:sz w:val="24"/>
          <w:szCs w:val="24"/>
          <w:lang w:eastAsia="ja-JP" w:bidi="fa-IR"/>
        </w:rPr>
        <w:t>restations sont encadrés par des garanties appropriées ou des règles d'entreprise contraignantes au sens des articles 46 et 47 du RGPD, le cas échéant complétées par des mesures supplémentaires visant à garantir qu'il ne pourra pas y être fait échec dans l'État tiers de destination, dans le strict respect de la jurisprudence.</w:t>
      </w:r>
    </w:p>
    <w:p w14:paraId="368C0E48" w14:textId="77777777"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La garantie du titulaire sur ce point doit non seulement couvrir l'hébergement des données, mais également toutes les opérations de traitement réalisées par le titulaire ou par les sous-traitants RGPD ultérieurs auxquels pourraient le cas échéant être confiées certaines opérations de traitement (notamment maintenance et assistance).</w:t>
      </w:r>
    </w:p>
    <w:p w14:paraId="360C9F06" w14:textId="13D9B832"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Le titulaire doit ainsi pouvoir garantir que les données traitées ne peuvent pas être rendues accessibles à des destinataires, y compris des autorités administratives ou judiciaires, situés hors de l'Espace économique européen sans que soit respecté le droit applicable, et en particulier le RGPD. Le titulaire détaille les moyens mis en place pour y répondre.</w:t>
      </w:r>
    </w:p>
    <w:p w14:paraId="1D3D6BDE" w14:textId="77777777" w:rsidR="000E3553" w:rsidRPr="002B46D6" w:rsidRDefault="000E3553" w:rsidP="004A3877">
      <w:pPr>
        <w:keepNext/>
        <w:widowControl w:val="0"/>
        <w:suppressAutoHyphens/>
        <w:autoSpaceDN w:val="0"/>
        <w:spacing w:before="120" w:after="120"/>
        <w:jc w:val="both"/>
        <w:textAlignment w:val="center"/>
        <w:outlineLvl w:val="2"/>
        <w:rPr>
          <w:rFonts w:ascii="Arial" w:eastAsia="Times New Roman" w:hAnsi="Arial" w:cs="Arial"/>
          <w:b/>
          <w:bCs/>
          <w:sz w:val="24"/>
          <w:szCs w:val="24"/>
          <w:lang w:eastAsia="fr-FR"/>
        </w:rPr>
      </w:pPr>
      <w:r w:rsidRPr="002B46D6">
        <w:rPr>
          <w:rFonts w:ascii="Arial" w:eastAsia="Times New Roman" w:hAnsi="Arial" w:cs="Arial"/>
          <w:b/>
          <w:bCs/>
          <w:sz w:val="24"/>
          <w:szCs w:val="24"/>
          <w:lang w:eastAsia="fr-FR"/>
        </w:rPr>
        <w:lastRenderedPageBreak/>
        <w:t>Notification des violations de données à caractère personnel</w:t>
      </w:r>
    </w:p>
    <w:p w14:paraId="585FF073" w14:textId="7FBE0748"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Le titulaire notifie à </w:t>
      </w:r>
      <w:r w:rsidR="00171789"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toute violation de données à caractère personnel dans un délai de 24 heures après en avoir pris connaissance et par courriel. Cette notification est accompagnée de toute documentation utile afin de permettre à </w:t>
      </w:r>
      <w:r w:rsidR="00171789"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si nécessaire, de notifier cette violation à l'autorité de contrôle compétente (en l'occurrence, à la Commission nationale de l'informatique et des libertés, CNIL) si possible 72 heures au plus tard après en avoir pris connaissance.</w:t>
      </w:r>
    </w:p>
    <w:p w14:paraId="73984C95" w14:textId="0ECA8DC5"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Après accord écrit de </w:t>
      </w:r>
      <w:r w:rsidR="00171789"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le titulaire notifie à l'autorité de contrôle compétente, au nom et pour le compte de l</w:t>
      </w:r>
      <w:r w:rsidR="00DF6C1C" w:rsidRPr="002B46D6">
        <w:rPr>
          <w:rFonts w:ascii="Arial" w:eastAsia="Andale Sans UI" w:hAnsi="Arial" w:cs="Arial"/>
          <w:kern w:val="3"/>
          <w:sz w:val="24"/>
          <w:szCs w:val="24"/>
          <w:lang w:eastAsia="ja-JP" w:bidi="fa-IR"/>
        </w:rPr>
        <w:t>a personne publique</w:t>
      </w:r>
      <w:r w:rsidRPr="002B46D6">
        <w:rPr>
          <w:rFonts w:ascii="Arial" w:eastAsia="Andale Sans UI" w:hAnsi="Arial" w:cs="Arial"/>
          <w:kern w:val="3"/>
          <w:sz w:val="24"/>
          <w:szCs w:val="24"/>
          <w:lang w:eastAsia="ja-JP" w:bidi="fa-IR"/>
        </w:rPr>
        <w:t>, les violations de données à caractère personnel dans un délai maximum de 24 heures à moins que la violation en question ne soit pas susceptible d'engendrer un risque pour les droits et libertés des personnes physiques.</w:t>
      </w:r>
    </w:p>
    <w:p w14:paraId="34BEE40B" w14:textId="77777777" w:rsidR="000E3553" w:rsidRPr="002B46D6" w:rsidRDefault="000E3553" w:rsidP="004A3877">
      <w:pPr>
        <w:widowControl w:val="0"/>
        <w:suppressAutoHyphens/>
        <w:autoSpaceDN w:val="0"/>
        <w:spacing w:before="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La notification contient au moins :</w:t>
      </w:r>
    </w:p>
    <w:p w14:paraId="1A3F53D6" w14:textId="77777777" w:rsidR="000E3553" w:rsidRPr="002B46D6" w:rsidRDefault="000E3553" w:rsidP="004A3877">
      <w:pPr>
        <w:widowControl w:val="0"/>
        <w:numPr>
          <w:ilvl w:val="0"/>
          <w:numId w:val="24"/>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la</w:t>
      </w:r>
      <w:proofErr w:type="gramEnd"/>
      <w:r w:rsidRPr="002B46D6">
        <w:rPr>
          <w:rFonts w:ascii="Arial" w:eastAsia="Andale Sans UI" w:hAnsi="Arial" w:cs="Arial"/>
          <w:kern w:val="3"/>
          <w:sz w:val="24"/>
          <w:szCs w:val="24"/>
          <w:lang w:eastAsia="ja-JP" w:bidi="fa-IR"/>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0A800A6B" w14:textId="77777777" w:rsidR="000E3553" w:rsidRPr="002B46D6" w:rsidRDefault="000E3553" w:rsidP="004A3877">
      <w:pPr>
        <w:widowControl w:val="0"/>
        <w:numPr>
          <w:ilvl w:val="0"/>
          <w:numId w:val="24"/>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le</w:t>
      </w:r>
      <w:proofErr w:type="gramEnd"/>
      <w:r w:rsidRPr="002B46D6">
        <w:rPr>
          <w:rFonts w:ascii="Arial" w:eastAsia="Andale Sans UI" w:hAnsi="Arial" w:cs="Arial"/>
          <w:kern w:val="3"/>
          <w:sz w:val="24"/>
          <w:szCs w:val="24"/>
          <w:lang w:eastAsia="ja-JP" w:bidi="fa-IR"/>
        </w:rPr>
        <w:t xml:space="preserve"> nom et les coordonnées du délégué à la protection des données ou d'un autre point de contact auprès duquel des informations supplémentaires peuvent être obtenues ;</w:t>
      </w:r>
    </w:p>
    <w:p w14:paraId="6D1C5DE5" w14:textId="77777777" w:rsidR="000E3553" w:rsidRPr="002B46D6" w:rsidRDefault="000E3553" w:rsidP="004A3877">
      <w:pPr>
        <w:widowControl w:val="0"/>
        <w:numPr>
          <w:ilvl w:val="0"/>
          <w:numId w:val="24"/>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la</w:t>
      </w:r>
      <w:proofErr w:type="gramEnd"/>
      <w:r w:rsidRPr="002B46D6">
        <w:rPr>
          <w:rFonts w:ascii="Arial" w:eastAsia="Andale Sans UI" w:hAnsi="Arial" w:cs="Arial"/>
          <w:kern w:val="3"/>
          <w:sz w:val="24"/>
          <w:szCs w:val="24"/>
          <w:lang w:eastAsia="ja-JP" w:bidi="fa-IR"/>
        </w:rPr>
        <w:t xml:space="preserve"> description des conséquences probables de la violation de données à caractère personnel ;</w:t>
      </w:r>
    </w:p>
    <w:p w14:paraId="744B0EC7" w14:textId="637EBCC6" w:rsidR="000E3553" w:rsidRPr="002B46D6" w:rsidRDefault="000E3553" w:rsidP="004A3877">
      <w:pPr>
        <w:widowControl w:val="0"/>
        <w:numPr>
          <w:ilvl w:val="0"/>
          <w:numId w:val="24"/>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la</w:t>
      </w:r>
      <w:proofErr w:type="gramEnd"/>
      <w:r w:rsidRPr="002B46D6">
        <w:rPr>
          <w:rFonts w:ascii="Arial" w:eastAsia="Andale Sans UI" w:hAnsi="Arial" w:cs="Arial"/>
          <w:kern w:val="3"/>
          <w:sz w:val="24"/>
          <w:szCs w:val="24"/>
          <w:lang w:eastAsia="ja-JP" w:bidi="fa-IR"/>
        </w:rPr>
        <w:t xml:space="preserve"> description des mesures prises ou que </w:t>
      </w:r>
      <w:r w:rsidR="00171789"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propose de prendre pour remédier à la violation de données à caractère personnel, y compris, le cas échéant, les mesures pour en atténuer les éventuelles conséquences négatives.</w:t>
      </w:r>
    </w:p>
    <w:p w14:paraId="7E82DA68" w14:textId="77777777"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Si, et dans la mesure où il n'est pas possible de fournir toutes ces informations en même temps, les informations peuvent être communiquées de manière échelonnée sans retard indu.</w:t>
      </w:r>
    </w:p>
    <w:p w14:paraId="7D01BA31" w14:textId="0F41EBF0"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Après accord écrit de l</w:t>
      </w:r>
      <w:r w:rsidR="00DF6C1C" w:rsidRPr="002B46D6">
        <w:rPr>
          <w:rFonts w:ascii="Arial" w:eastAsia="Andale Sans UI" w:hAnsi="Arial" w:cs="Arial"/>
          <w:kern w:val="3"/>
          <w:sz w:val="24"/>
          <w:szCs w:val="24"/>
          <w:lang w:eastAsia="ja-JP" w:bidi="fa-IR"/>
        </w:rPr>
        <w:t>a personne publique</w:t>
      </w:r>
      <w:r w:rsidRPr="002B46D6">
        <w:rPr>
          <w:rFonts w:ascii="Arial" w:eastAsia="Andale Sans UI" w:hAnsi="Arial" w:cs="Arial"/>
          <w:kern w:val="3"/>
          <w:sz w:val="24"/>
          <w:szCs w:val="24"/>
          <w:lang w:eastAsia="ja-JP" w:bidi="fa-IR"/>
        </w:rPr>
        <w:t xml:space="preserve">, le titulaire communique, au nom et pour le compte de </w:t>
      </w:r>
      <w:r w:rsidR="00171789"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la violation de données à caractère personnel à la personne concernée dans les meilleurs délais, lorsque cette violation est susceptible d'engendrer un risque élevé pour les droits et libertés d'une personne physique.</w:t>
      </w:r>
    </w:p>
    <w:p w14:paraId="4650F817" w14:textId="77777777" w:rsidR="000E3553" w:rsidRPr="002B46D6" w:rsidRDefault="000E3553" w:rsidP="004A3877">
      <w:pPr>
        <w:widowControl w:val="0"/>
        <w:suppressAutoHyphens/>
        <w:autoSpaceDN w:val="0"/>
        <w:spacing w:before="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La communication à la personne concernée décrit, en des termes clairs et simples, la nature de la violation de données à caractère personnel et contient au moins :</w:t>
      </w:r>
    </w:p>
    <w:p w14:paraId="2B4A61CC" w14:textId="77777777" w:rsidR="000E3553" w:rsidRPr="002B46D6" w:rsidRDefault="000E3553" w:rsidP="004A3877">
      <w:pPr>
        <w:widowControl w:val="0"/>
        <w:numPr>
          <w:ilvl w:val="0"/>
          <w:numId w:val="25"/>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la</w:t>
      </w:r>
      <w:proofErr w:type="gramEnd"/>
      <w:r w:rsidRPr="002B46D6">
        <w:rPr>
          <w:rFonts w:ascii="Arial" w:eastAsia="Andale Sans UI" w:hAnsi="Arial" w:cs="Arial"/>
          <w:kern w:val="3"/>
          <w:sz w:val="24"/>
          <w:szCs w:val="24"/>
          <w:lang w:eastAsia="ja-JP" w:bidi="fa-IR"/>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5F96A7F9" w14:textId="77777777" w:rsidR="000E3553" w:rsidRPr="002B46D6" w:rsidRDefault="000E3553" w:rsidP="004A3877">
      <w:pPr>
        <w:widowControl w:val="0"/>
        <w:numPr>
          <w:ilvl w:val="0"/>
          <w:numId w:val="25"/>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le</w:t>
      </w:r>
      <w:proofErr w:type="gramEnd"/>
      <w:r w:rsidRPr="002B46D6">
        <w:rPr>
          <w:rFonts w:ascii="Arial" w:eastAsia="Andale Sans UI" w:hAnsi="Arial" w:cs="Arial"/>
          <w:kern w:val="3"/>
          <w:sz w:val="24"/>
          <w:szCs w:val="24"/>
          <w:lang w:eastAsia="ja-JP" w:bidi="fa-IR"/>
        </w:rPr>
        <w:t xml:space="preserve"> nom et les coordonnées du délégué à la protection des données ou d'un autre point de contact auprès duquel des informations supplémentaires peuvent être obtenues ;</w:t>
      </w:r>
    </w:p>
    <w:p w14:paraId="31B6E5A2" w14:textId="77777777" w:rsidR="000E3553" w:rsidRPr="002B46D6" w:rsidRDefault="000E3553" w:rsidP="004A3877">
      <w:pPr>
        <w:widowControl w:val="0"/>
        <w:numPr>
          <w:ilvl w:val="0"/>
          <w:numId w:val="25"/>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la</w:t>
      </w:r>
      <w:proofErr w:type="gramEnd"/>
      <w:r w:rsidRPr="002B46D6">
        <w:rPr>
          <w:rFonts w:ascii="Arial" w:eastAsia="Andale Sans UI" w:hAnsi="Arial" w:cs="Arial"/>
          <w:kern w:val="3"/>
          <w:sz w:val="24"/>
          <w:szCs w:val="24"/>
          <w:lang w:eastAsia="ja-JP" w:bidi="fa-IR"/>
        </w:rPr>
        <w:t xml:space="preserve"> description des conséquences probables de la violation de données à caractère personnel ;</w:t>
      </w:r>
    </w:p>
    <w:p w14:paraId="50943A16" w14:textId="5282BE05" w:rsidR="000E3553" w:rsidRPr="002B46D6" w:rsidRDefault="000E3553" w:rsidP="004A3877">
      <w:pPr>
        <w:widowControl w:val="0"/>
        <w:numPr>
          <w:ilvl w:val="0"/>
          <w:numId w:val="25"/>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la</w:t>
      </w:r>
      <w:proofErr w:type="gramEnd"/>
      <w:r w:rsidRPr="002B46D6">
        <w:rPr>
          <w:rFonts w:ascii="Arial" w:eastAsia="Andale Sans UI" w:hAnsi="Arial" w:cs="Arial"/>
          <w:kern w:val="3"/>
          <w:sz w:val="24"/>
          <w:szCs w:val="24"/>
          <w:lang w:eastAsia="ja-JP" w:bidi="fa-IR"/>
        </w:rPr>
        <w:t xml:space="preserve"> description des mesures prises ou que </w:t>
      </w:r>
      <w:r w:rsidR="00171789"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propose de prendre pour remédier à la violation de données à caractère personnel, y </w:t>
      </w:r>
      <w:r w:rsidRPr="002B46D6">
        <w:rPr>
          <w:rFonts w:ascii="Arial" w:eastAsia="Andale Sans UI" w:hAnsi="Arial" w:cs="Arial"/>
          <w:kern w:val="3"/>
          <w:sz w:val="24"/>
          <w:szCs w:val="24"/>
          <w:lang w:eastAsia="ja-JP" w:bidi="fa-IR"/>
        </w:rPr>
        <w:lastRenderedPageBreak/>
        <w:t>compris, le cas échéant, les mesures pour en atténuer les éventuelles conséquences négatives.</w:t>
      </w:r>
    </w:p>
    <w:p w14:paraId="61854DB5" w14:textId="17553174" w:rsidR="000E3553" w:rsidRPr="002B46D6" w:rsidRDefault="000E3553" w:rsidP="004A3877">
      <w:pPr>
        <w:keepNext/>
        <w:widowControl w:val="0"/>
        <w:suppressAutoHyphens/>
        <w:autoSpaceDN w:val="0"/>
        <w:spacing w:before="120" w:after="120"/>
        <w:jc w:val="both"/>
        <w:textAlignment w:val="center"/>
        <w:outlineLvl w:val="2"/>
        <w:rPr>
          <w:rFonts w:ascii="Arial" w:eastAsia="Times New Roman" w:hAnsi="Arial" w:cs="Arial"/>
          <w:b/>
          <w:bCs/>
          <w:sz w:val="24"/>
          <w:szCs w:val="24"/>
          <w:lang w:eastAsia="fr-FR"/>
        </w:rPr>
      </w:pPr>
      <w:r w:rsidRPr="002B46D6">
        <w:rPr>
          <w:rFonts w:ascii="Arial" w:eastAsia="Times New Roman" w:hAnsi="Arial" w:cs="Arial"/>
          <w:b/>
          <w:bCs/>
          <w:sz w:val="24"/>
          <w:szCs w:val="24"/>
          <w:lang w:eastAsia="fr-FR"/>
        </w:rPr>
        <w:t xml:space="preserve">Aide du titulaire dans le cadre du respect par </w:t>
      </w:r>
      <w:r w:rsidR="00DF6C1C" w:rsidRPr="002B46D6">
        <w:rPr>
          <w:rFonts w:ascii="Arial" w:eastAsia="Times New Roman" w:hAnsi="Arial" w:cs="Arial"/>
          <w:b/>
          <w:bCs/>
          <w:sz w:val="24"/>
          <w:szCs w:val="24"/>
          <w:lang w:eastAsia="fr-FR"/>
        </w:rPr>
        <w:t>la personne publique</w:t>
      </w:r>
      <w:r w:rsidRPr="002B46D6">
        <w:rPr>
          <w:rFonts w:ascii="Arial" w:eastAsia="Times New Roman" w:hAnsi="Arial" w:cs="Arial"/>
          <w:b/>
          <w:bCs/>
          <w:sz w:val="24"/>
          <w:szCs w:val="24"/>
          <w:lang w:eastAsia="fr-FR"/>
        </w:rPr>
        <w:t xml:space="preserve"> de ses obligations</w:t>
      </w:r>
    </w:p>
    <w:p w14:paraId="52031249" w14:textId="022FE9F8" w:rsidR="000E3553" w:rsidRPr="002B46D6" w:rsidRDefault="000E3553" w:rsidP="004A3877">
      <w:pPr>
        <w:widowControl w:val="0"/>
        <w:suppressAutoHyphens/>
        <w:autoSpaceDN w:val="0"/>
        <w:spacing w:before="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Le titulaire aide </w:t>
      </w:r>
      <w:r w:rsidR="00171789"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w:t>
      </w:r>
    </w:p>
    <w:p w14:paraId="5AE16C2F" w14:textId="77777777" w:rsidR="000E3553" w:rsidRPr="002B46D6" w:rsidRDefault="000E3553" w:rsidP="00DF6C1C">
      <w:pPr>
        <w:widowControl w:val="0"/>
        <w:numPr>
          <w:ilvl w:val="0"/>
          <w:numId w:val="25"/>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à</w:t>
      </w:r>
      <w:proofErr w:type="gramEnd"/>
      <w:r w:rsidRPr="002B46D6">
        <w:rPr>
          <w:rFonts w:ascii="Arial" w:eastAsia="Andale Sans UI" w:hAnsi="Arial" w:cs="Arial"/>
          <w:kern w:val="3"/>
          <w:sz w:val="24"/>
          <w:szCs w:val="24"/>
          <w:lang w:eastAsia="ja-JP" w:bidi="fa-IR"/>
        </w:rPr>
        <w:t xml:space="preserve"> la réalisation d'analyses d'impact relative à la protection des données ;</w:t>
      </w:r>
    </w:p>
    <w:p w14:paraId="150035F9" w14:textId="77777777" w:rsidR="000E3553" w:rsidRPr="002B46D6" w:rsidRDefault="000E3553" w:rsidP="00DF6C1C">
      <w:pPr>
        <w:widowControl w:val="0"/>
        <w:numPr>
          <w:ilvl w:val="0"/>
          <w:numId w:val="25"/>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à</w:t>
      </w:r>
      <w:proofErr w:type="gramEnd"/>
      <w:r w:rsidRPr="002B46D6">
        <w:rPr>
          <w:rFonts w:ascii="Arial" w:eastAsia="Andale Sans UI" w:hAnsi="Arial" w:cs="Arial"/>
          <w:kern w:val="3"/>
          <w:sz w:val="24"/>
          <w:szCs w:val="24"/>
          <w:lang w:eastAsia="ja-JP" w:bidi="fa-IR"/>
        </w:rPr>
        <w:t xml:space="preserve"> la réalisation de la consultation préalable de l'autorité de contrôle.</w:t>
      </w:r>
    </w:p>
    <w:p w14:paraId="44233E57" w14:textId="38058363"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Le titulaire met à la disposition de </w:t>
      </w:r>
      <w:r w:rsidR="00171789"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la documentation nécessaire pour démontrer le respect de toutes ses obligations et pour permettre, le cas échéant, la réalisation d'audits, y compris des inspections, par l</w:t>
      </w:r>
      <w:r w:rsidR="00DF6C1C" w:rsidRPr="002B46D6">
        <w:rPr>
          <w:rFonts w:ascii="Arial" w:eastAsia="Andale Sans UI" w:hAnsi="Arial" w:cs="Arial"/>
          <w:kern w:val="3"/>
          <w:sz w:val="24"/>
          <w:szCs w:val="24"/>
          <w:lang w:eastAsia="ja-JP" w:bidi="fa-IR"/>
        </w:rPr>
        <w:t>a personne publique</w:t>
      </w:r>
      <w:r w:rsidRPr="002B46D6">
        <w:rPr>
          <w:rFonts w:ascii="Arial" w:eastAsia="Andale Sans UI" w:hAnsi="Arial" w:cs="Arial"/>
          <w:kern w:val="3"/>
          <w:sz w:val="24"/>
          <w:szCs w:val="24"/>
          <w:lang w:eastAsia="ja-JP" w:bidi="fa-IR"/>
        </w:rPr>
        <w:t xml:space="preserve"> ou un auditeur mandaté par lui, et contribuer à ces audits.</w:t>
      </w:r>
    </w:p>
    <w:p w14:paraId="171B61E1" w14:textId="77777777" w:rsidR="000E3553" w:rsidRPr="002B46D6" w:rsidRDefault="000E3553" w:rsidP="004A3877">
      <w:pPr>
        <w:keepNext/>
        <w:widowControl w:val="0"/>
        <w:suppressAutoHyphens/>
        <w:autoSpaceDN w:val="0"/>
        <w:spacing w:before="120" w:after="120"/>
        <w:jc w:val="both"/>
        <w:textAlignment w:val="center"/>
        <w:outlineLvl w:val="2"/>
        <w:rPr>
          <w:rFonts w:ascii="Arial" w:eastAsia="Times New Roman" w:hAnsi="Arial" w:cs="Arial"/>
          <w:b/>
          <w:bCs/>
          <w:sz w:val="24"/>
          <w:szCs w:val="24"/>
          <w:lang w:eastAsia="fr-FR"/>
        </w:rPr>
      </w:pPr>
      <w:r w:rsidRPr="002B46D6">
        <w:rPr>
          <w:rFonts w:ascii="Arial" w:eastAsia="Times New Roman" w:hAnsi="Arial" w:cs="Arial"/>
          <w:b/>
          <w:bCs/>
          <w:sz w:val="24"/>
          <w:szCs w:val="24"/>
          <w:lang w:eastAsia="fr-FR"/>
        </w:rPr>
        <w:t>Mesures de sécurité</w:t>
      </w:r>
    </w:p>
    <w:p w14:paraId="1086B927" w14:textId="77777777" w:rsidR="000E3553" w:rsidRPr="002B46D6" w:rsidRDefault="000E3553" w:rsidP="004A3877">
      <w:pPr>
        <w:widowControl w:val="0"/>
        <w:suppressAutoHyphens/>
        <w:autoSpaceDN w:val="0"/>
        <w:spacing w:before="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Le titulaire met en œuvre les mesures de sécurité suivantes :</w:t>
      </w:r>
    </w:p>
    <w:p w14:paraId="1B79BA6D" w14:textId="77777777" w:rsidR="000E3553" w:rsidRPr="002B46D6" w:rsidRDefault="000E3553" w:rsidP="000528B2">
      <w:pPr>
        <w:widowControl w:val="0"/>
        <w:numPr>
          <w:ilvl w:val="0"/>
          <w:numId w:val="26"/>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la</w:t>
      </w:r>
      <w:proofErr w:type="gramEnd"/>
      <w:r w:rsidRPr="002B46D6">
        <w:rPr>
          <w:rFonts w:ascii="Arial" w:eastAsia="Andale Sans UI" w:hAnsi="Arial" w:cs="Arial"/>
          <w:kern w:val="3"/>
          <w:sz w:val="24"/>
          <w:szCs w:val="24"/>
          <w:lang w:eastAsia="ja-JP" w:bidi="fa-IR"/>
        </w:rPr>
        <w:t xml:space="preserve"> </w:t>
      </w:r>
      <w:proofErr w:type="spellStart"/>
      <w:r w:rsidRPr="002B46D6">
        <w:rPr>
          <w:rFonts w:ascii="Arial" w:eastAsia="Andale Sans UI" w:hAnsi="Arial" w:cs="Arial"/>
          <w:kern w:val="3"/>
          <w:sz w:val="24"/>
          <w:szCs w:val="24"/>
          <w:lang w:eastAsia="ja-JP" w:bidi="fa-IR"/>
        </w:rPr>
        <w:t>pseudonymisation</w:t>
      </w:r>
      <w:proofErr w:type="spellEnd"/>
      <w:r w:rsidRPr="002B46D6">
        <w:rPr>
          <w:rFonts w:ascii="Arial" w:eastAsia="Andale Sans UI" w:hAnsi="Arial" w:cs="Arial"/>
          <w:kern w:val="3"/>
          <w:sz w:val="24"/>
          <w:szCs w:val="24"/>
          <w:lang w:eastAsia="ja-JP" w:bidi="fa-IR"/>
        </w:rPr>
        <w:t xml:space="preserve"> et le chiffrement des données à caractère personnel ;</w:t>
      </w:r>
    </w:p>
    <w:p w14:paraId="27F1B659" w14:textId="77777777" w:rsidR="000E3553" w:rsidRPr="002B46D6" w:rsidRDefault="000E3553" w:rsidP="000528B2">
      <w:pPr>
        <w:widowControl w:val="0"/>
        <w:numPr>
          <w:ilvl w:val="0"/>
          <w:numId w:val="26"/>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les</w:t>
      </w:r>
      <w:proofErr w:type="gramEnd"/>
      <w:r w:rsidRPr="002B46D6">
        <w:rPr>
          <w:rFonts w:ascii="Arial" w:eastAsia="Andale Sans UI" w:hAnsi="Arial" w:cs="Arial"/>
          <w:kern w:val="3"/>
          <w:sz w:val="24"/>
          <w:szCs w:val="24"/>
          <w:lang w:eastAsia="ja-JP" w:bidi="fa-IR"/>
        </w:rPr>
        <w:t xml:space="preserve"> moyens permettant de garantir la confidentialité, l'intégrité, la disponibilité et la résilience constantes des systèmes et des services de traitement ;</w:t>
      </w:r>
    </w:p>
    <w:p w14:paraId="7EED4A7F" w14:textId="77777777" w:rsidR="000E3553" w:rsidRPr="002B46D6" w:rsidRDefault="000E3553" w:rsidP="000528B2">
      <w:pPr>
        <w:widowControl w:val="0"/>
        <w:numPr>
          <w:ilvl w:val="0"/>
          <w:numId w:val="26"/>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les</w:t>
      </w:r>
      <w:proofErr w:type="gramEnd"/>
      <w:r w:rsidRPr="002B46D6">
        <w:rPr>
          <w:rFonts w:ascii="Arial" w:eastAsia="Andale Sans UI" w:hAnsi="Arial" w:cs="Arial"/>
          <w:kern w:val="3"/>
          <w:sz w:val="24"/>
          <w:szCs w:val="24"/>
          <w:lang w:eastAsia="ja-JP" w:bidi="fa-IR"/>
        </w:rPr>
        <w:t xml:space="preserve"> moyens permettant de rétablir la disponibilité des données à caractère personnel et l'accès à celles-ci dans des délais appropriés en cas d'incident physique ou technique ;</w:t>
      </w:r>
    </w:p>
    <w:p w14:paraId="50969A15" w14:textId="77777777" w:rsidR="0096680D" w:rsidRPr="002B46D6" w:rsidRDefault="000E3553" w:rsidP="000528B2">
      <w:pPr>
        <w:widowControl w:val="0"/>
        <w:numPr>
          <w:ilvl w:val="0"/>
          <w:numId w:val="26"/>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une</w:t>
      </w:r>
      <w:proofErr w:type="gramEnd"/>
      <w:r w:rsidRPr="002B46D6">
        <w:rPr>
          <w:rFonts w:ascii="Arial" w:eastAsia="Andale Sans UI" w:hAnsi="Arial" w:cs="Arial"/>
          <w:kern w:val="3"/>
          <w:sz w:val="24"/>
          <w:szCs w:val="24"/>
          <w:lang w:eastAsia="ja-JP" w:bidi="fa-IR"/>
        </w:rPr>
        <w:t xml:space="preserve"> procédure visant à tester, à analyser et à évaluer régulièrement l'efficacité des mesures techniques et organisationnelles pour assurer la sécurité du traitement.</w:t>
      </w:r>
    </w:p>
    <w:p w14:paraId="443724DA" w14:textId="3CA1F1EB"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Times New Roman" w:hAnsi="Arial" w:cs="Arial"/>
          <w:b/>
          <w:bCs/>
          <w:sz w:val="24"/>
          <w:szCs w:val="24"/>
          <w:lang w:eastAsia="fr-FR"/>
        </w:rPr>
        <w:t>Sort des données</w:t>
      </w:r>
    </w:p>
    <w:p w14:paraId="128DA879" w14:textId="1C47A3D7" w:rsidR="000E3553" w:rsidRPr="002B46D6" w:rsidRDefault="000E3553" w:rsidP="004A3877">
      <w:pPr>
        <w:widowControl w:val="0"/>
        <w:suppressAutoHyphens/>
        <w:autoSpaceDN w:val="0"/>
        <w:spacing w:before="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Au terme de l'exécution du présent</w:t>
      </w:r>
      <w:r w:rsidR="000528B2" w:rsidRPr="002B46D6">
        <w:rPr>
          <w:rFonts w:ascii="Arial" w:eastAsia="Andale Sans UI" w:hAnsi="Arial" w:cs="Arial"/>
          <w:kern w:val="3"/>
          <w:sz w:val="24"/>
          <w:szCs w:val="24"/>
          <w:lang w:eastAsia="ja-JP" w:bidi="fa-IR"/>
        </w:rPr>
        <w:t xml:space="preserve"> </w:t>
      </w:r>
      <w:r w:rsidR="0005171A">
        <w:rPr>
          <w:rFonts w:ascii="Arial" w:eastAsia="Andale Sans UI" w:hAnsi="Arial" w:cs="Arial"/>
          <w:kern w:val="3"/>
          <w:sz w:val="24"/>
          <w:szCs w:val="24"/>
          <w:lang w:eastAsia="ja-JP" w:bidi="fa-IR"/>
        </w:rPr>
        <w:t>accord-cadre</w:t>
      </w:r>
      <w:r w:rsidRPr="002B46D6">
        <w:rPr>
          <w:rFonts w:ascii="Arial" w:eastAsia="Andale Sans UI" w:hAnsi="Arial" w:cs="Arial"/>
          <w:kern w:val="3"/>
          <w:sz w:val="24"/>
          <w:szCs w:val="24"/>
          <w:lang w:eastAsia="ja-JP" w:bidi="fa-IR"/>
        </w:rPr>
        <w:t xml:space="preserve">, </w:t>
      </w:r>
      <w:r w:rsidR="000528B2"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informe le titulaire de sa décision relative au sort des données. </w:t>
      </w:r>
      <w:r w:rsidR="000528B2"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peut demander au titulaire de :</w:t>
      </w:r>
    </w:p>
    <w:p w14:paraId="5F84E54C" w14:textId="77777777" w:rsidR="000E3553" w:rsidRPr="002B46D6" w:rsidRDefault="000E3553" w:rsidP="000528B2">
      <w:pPr>
        <w:widowControl w:val="0"/>
        <w:numPr>
          <w:ilvl w:val="0"/>
          <w:numId w:val="27"/>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détruire</w:t>
      </w:r>
      <w:proofErr w:type="gramEnd"/>
      <w:r w:rsidRPr="002B46D6">
        <w:rPr>
          <w:rFonts w:ascii="Arial" w:eastAsia="Andale Sans UI" w:hAnsi="Arial" w:cs="Arial"/>
          <w:kern w:val="3"/>
          <w:sz w:val="24"/>
          <w:szCs w:val="24"/>
          <w:lang w:eastAsia="ja-JP" w:bidi="fa-IR"/>
        </w:rPr>
        <w:t xml:space="preserve"> toutes les données à caractère personnel ;</w:t>
      </w:r>
    </w:p>
    <w:p w14:paraId="085D8F6C" w14:textId="1F1684B5" w:rsidR="000E3553" w:rsidRPr="002B46D6" w:rsidRDefault="000E3553" w:rsidP="000528B2">
      <w:pPr>
        <w:widowControl w:val="0"/>
        <w:numPr>
          <w:ilvl w:val="0"/>
          <w:numId w:val="27"/>
        </w:numPr>
        <w:suppressAutoHyphens/>
        <w:autoSpaceDN w:val="0"/>
        <w:ind w:left="714"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renvoyer</w:t>
      </w:r>
      <w:proofErr w:type="gramEnd"/>
      <w:r w:rsidRPr="002B46D6">
        <w:rPr>
          <w:rFonts w:ascii="Arial" w:eastAsia="Andale Sans UI" w:hAnsi="Arial" w:cs="Arial"/>
          <w:kern w:val="3"/>
          <w:sz w:val="24"/>
          <w:szCs w:val="24"/>
          <w:lang w:eastAsia="ja-JP" w:bidi="fa-IR"/>
        </w:rPr>
        <w:t xml:space="preserve"> toutes les données à caractère personnel à </w:t>
      </w:r>
      <w:r w:rsidR="00DF6C1C"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ou au tiers désigné par </w:t>
      </w:r>
      <w:r w:rsidR="00DF6C1C" w:rsidRPr="002B46D6">
        <w:rPr>
          <w:rFonts w:ascii="Arial" w:eastAsia="Andale Sans UI" w:hAnsi="Arial" w:cs="Arial"/>
          <w:kern w:val="3"/>
          <w:sz w:val="24"/>
          <w:szCs w:val="24"/>
          <w:lang w:eastAsia="ja-JP" w:bidi="fa-IR"/>
        </w:rPr>
        <w:t>elle</w:t>
      </w:r>
      <w:r w:rsidRPr="002B46D6">
        <w:rPr>
          <w:rFonts w:ascii="Arial" w:eastAsia="Andale Sans UI" w:hAnsi="Arial" w:cs="Arial"/>
          <w:kern w:val="3"/>
          <w:sz w:val="24"/>
          <w:szCs w:val="24"/>
          <w:lang w:eastAsia="ja-JP" w:bidi="fa-IR"/>
        </w:rPr>
        <w:t>.</w:t>
      </w:r>
    </w:p>
    <w:p w14:paraId="0853CA8D" w14:textId="77777777"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Le renvoi doit s'accompagner de la destruction de toutes les copies existantes dans les systèmes d'information du sous-traitant. Une fois détruites, le sous-traitant doit justifier par écrit de la destruction</w:t>
      </w:r>
    </w:p>
    <w:p w14:paraId="118E2C10" w14:textId="77777777" w:rsidR="000E3553" w:rsidRPr="002B46D6" w:rsidRDefault="000E3553" w:rsidP="004A3877">
      <w:pPr>
        <w:keepNext/>
        <w:widowControl w:val="0"/>
        <w:suppressAutoHyphens/>
        <w:autoSpaceDN w:val="0"/>
        <w:spacing w:before="120" w:after="120"/>
        <w:jc w:val="both"/>
        <w:textAlignment w:val="center"/>
        <w:outlineLvl w:val="2"/>
        <w:rPr>
          <w:rFonts w:ascii="Arial" w:eastAsia="Times New Roman" w:hAnsi="Arial" w:cs="Arial"/>
          <w:b/>
          <w:bCs/>
          <w:sz w:val="24"/>
          <w:szCs w:val="24"/>
          <w:lang w:eastAsia="fr-FR"/>
        </w:rPr>
      </w:pPr>
      <w:r w:rsidRPr="002B46D6">
        <w:rPr>
          <w:rFonts w:ascii="Arial" w:eastAsia="Times New Roman" w:hAnsi="Arial" w:cs="Arial"/>
          <w:b/>
          <w:bCs/>
          <w:sz w:val="24"/>
          <w:szCs w:val="24"/>
          <w:lang w:eastAsia="fr-FR"/>
        </w:rPr>
        <w:t>Délégué à la protection des données</w:t>
      </w:r>
    </w:p>
    <w:p w14:paraId="163D1511" w14:textId="5A59BAE3" w:rsidR="000E3553" w:rsidRPr="002B46D6" w:rsidRDefault="000E3553" w:rsidP="004A3877">
      <w:pPr>
        <w:widowControl w:val="0"/>
        <w:suppressAutoHyphens/>
        <w:autoSpaceDN w:val="0"/>
        <w:spacing w:before="120" w:after="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Dès la notification de l'</w:t>
      </w:r>
      <w:r w:rsidR="0005171A">
        <w:rPr>
          <w:rFonts w:ascii="Arial" w:eastAsia="Andale Sans UI" w:hAnsi="Arial" w:cs="Arial"/>
          <w:kern w:val="3"/>
          <w:sz w:val="24"/>
          <w:szCs w:val="24"/>
          <w:lang w:eastAsia="ja-JP" w:bidi="fa-IR"/>
        </w:rPr>
        <w:t>accord-cadre</w:t>
      </w:r>
      <w:r w:rsidRPr="002B46D6">
        <w:rPr>
          <w:rFonts w:ascii="Arial" w:eastAsia="Andale Sans UI" w:hAnsi="Arial" w:cs="Arial"/>
          <w:kern w:val="3"/>
          <w:sz w:val="24"/>
          <w:szCs w:val="24"/>
          <w:lang w:eastAsia="ja-JP" w:bidi="fa-IR"/>
        </w:rPr>
        <w:t xml:space="preserve">, </w:t>
      </w:r>
      <w:r w:rsidR="000528B2"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communique au titulaire le nom et les coordonnées de son délégué à la protection des données.</w:t>
      </w:r>
    </w:p>
    <w:p w14:paraId="405DE9F1" w14:textId="77777777" w:rsidR="000E3553" w:rsidRPr="002B46D6" w:rsidRDefault="000E3553" w:rsidP="004A3877">
      <w:pPr>
        <w:keepNext/>
        <w:widowControl w:val="0"/>
        <w:suppressAutoHyphens/>
        <w:autoSpaceDN w:val="0"/>
        <w:spacing w:before="120" w:after="120"/>
        <w:jc w:val="both"/>
        <w:textAlignment w:val="center"/>
        <w:outlineLvl w:val="2"/>
        <w:rPr>
          <w:rFonts w:ascii="Arial" w:eastAsia="Times New Roman" w:hAnsi="Arial" w:cs="Arial"/>
          <w:b/>
          <w:bCs/>
          <w:sz w:val="24"/>
          <w:szCs w:val="24"/>
          <w:lang w:eastAsia="fr-FR"/>
        </w:rPr>
      </w:pPr>
      <w:r w:rsidRPr="002B46D6">
        <w:rPr>
          <w:rFonts w:ascii="Arial" w:eastAsia="Times New Roman" w:hAnsi="Arial" w:cs="Arial"/>
          <w:b/>
          <w:bCs/>
          <w:sz w:val="24"/>
          <w:szCs w:val="24"/>
          <w:lang w:eastAsia="fr-FR"/>
        </w:rPr>
        <w:t>Registre des activités de traitement</w:t>
      </w:r>
    </w:p>
    <w:p w14:paraId="6DE4A84D" w14:textId="7CD5C53E" w:rsidR="000E3553" w:rsidRPr="002B46D6" w:rsidRDefault="000E3553" w:rsidP="004A3877">
      <w:pPr>
        <w:widowControl w:val="0"/>
        <w:suppressAutoHyphens/>
        <w:autoSpaceDN w:val="0"/>
        <w:spacing w:before="120"/>
        <w:jc w:val="both"/>
        <w:textAlignment w:val="center"/>
        <w:rPr>
          <w:rFonts w:ascii="Arial" w:eastAsia="Andale Sans UI" w:hAnsi="Arial" w:cs="Arial"/>
          <w:kern w:val="3"/>
          <w:sz w:val="24"/>
          <w:szCs w:val="24"/>
          <w:lang w:eastAsia="ja-JP" w:bidi="fa-IR"/>
        </w:rPr>
      </w:pPr>
      <w:r w:rsidRPr="002B46D6">
        <w:rPr>
          <w:rFonts w:ascii="Arial" w:eastAsia="Andale Sans UI" w:hAnsi="Arial" w:cs="Arial"/>
          <w:kern w:val="3"/>
          <w:sz w:val="24"/>
          <w:szCs w:val="24"/>
          <w:lang w:eastAsia="ja-JP" w:bidi="fa-IR"/>
        </w:rPr>
        <w:t xml:space="preserve">Le titulaire tient par écrit un registre de toutes les activités de traitement effectuées pour le compte de </w:t>
      </w:r>
      <w:r w:rsidR="000528B2"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comprenant :</w:t>
      </w:r>
    </w:p>
    <w:p w14:paraId="7819856F" w14:textId="3A0773EF" w:rsidR="000E3553" w:rsidRPr="002B46D6" w:rsidRDefault="000E3553" w:rsidP="004A3877">
      <w:pPr>
        <w:widowControl w:val="0"/>
        <w:numPr>
          <w:ilvl w:val="0"/>
          <w:numId w:val="28"/>
        </w:numPr>
        <w:suppressAutoHyphens/>
        <w:autoSpaceDN w:val="0"/>
        <w:ind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le</w:t>
      </w:r>
      <w:proofErr w:type="gramEnd"/>
      <w:r w:rsidRPr="002B46D6">
        <w:rPr>
          <w:rFonts w:ascii="Arial" w:eastAsia="Andale Sans UI" w:hAnsi="Arial" w:cs="Arial"/>
          <w:kern w:val="3"/>
          <w:sz w:val="24"/>
          <w:szCs w:val="24"/>
          <w:lang w:eastAsia="ja-JP" w:bidi="fa-IR"/>
        </w:rPr>
        <w:t xml:space="preserve"> nom et les coordonnées de </w:t>
      </w:r>
      <w:r w:rsidR="000528B2"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pour le compte duquel il agit, des éventuels sous-traitants et, le cas échéant, du délégué à la protection des données ;</w:t>
      </w:r>
    </w:p>
    <w:p w14:paraId="0620F015" w14:textId="256318E3" w:rsidR="000E3553" w:rsidRPr="002B46D6" w:rsidRDefault="000E3553" w:rsidP="004A3877">
      <w:pPr>
        <w:widowControl w:val="0"/>
        <w:numPr>
          <w:ilvl w:val="0"/>
          <w:numId w:val="28"/>
        </w:numPr>
        <w:suppressAutoHyphens/>
        <w:autoSpaceDN w:val="0"/>
        <w:ind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les</w:t>
      </w:r>
      <w:proofErr w:type="gramEnd"/>
      <w:r w:rsidRPr="002B46D6">
        <w:rPr>
          <w:rFonts w:ascii="Arial" w:eastAsia="Andale Sans UI" w:hAnsi="Arial" w:cs="Arial"/>
          <w:kern w:val="3"/>
          <w:sz w:val="24"/>
          <w:szCs w:val="24"/>
          <w:lang w:eastAsia="ja-JP" w:bidi="fa-IR"/>
        </w:rPr>
        <w:t xml:space="preserve"> catégories de traitements effectués pour le compte de </w:t>
      </w:r>
      <w:r w:rsidR="000528B2" w:rsidRPr="002B46D6">
        <w:rPr>
          <w:rFonts w:ascii="Arial" w:eastAsia="Andale Sans UI" w:hAnsi="Arial" w:cs="Arial"/>
          <w:kern w:val="3"/>
          <w:sz w:val="24"/>
          <w:szCs w:val="24"/>
          <w:lang w:eastAsia="ja-JP" w:bidi="fa-IR"/>
        </w:rPr>
        <w:t>la personne publique</w:t>
      </w:r>
      <w:r w:rsidRPr="002B46D6">
        <w:rPr>
          <w:rFonts w:ascii="Arial" w:eastAsia="Andale Sans UI" w:hAnsi="Arial" w:cs="Arial"/>
          <w:kern w:val="3"/>
          <w:sz w:val="24"/>
          <w:szCs w:val="24"/>
          <w:lang w:eastAsia="ja-JP" w:bidi="fa-IR"/>
        </w:rPr>
        <w:t xml:space="preserve"> ;</w:t>
      </w:r>
    </w:p>
    <w:p w14:paraId="38A719BD" w14:textId="77777777" w:rsidR="000E3553" w:rsidRPr="002B46D6" w:rsidRDefault="000E3553" w:rsidP="004A3877">
      <w:pPr>
        <w:widowControl w:val="0"/>
        <w:numPr>
          <w:ilvl w:val="0"/>
          <w:numId w:val="28"/>
        </w:numPr>
        <w:suppressAutoHyphens/>
        <w:autoSpaceDN w:val="0"/>
        <w:ind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le</w:t>
      </w:r>
      <w:proofErr w:type="gramEnd"/>
      <w:r w:rsidRPr="002B46D6">
        <w:rPr>
          <w:rFonts w:ascii="Arial" w:eastAsia="Andale Sans UI" w:hAnsi="Arial" w:cs="Arial"/>
          <w:kern w:val="3"/>
          <w:sz w:val="24"/>
          <w:szCs w:val="24"/>
          <w:lang w:eastAsia="ja-JP" w:bidi="fa-IR"/>
        </w:rPr>
        <w:t xml:space="preserve"> cas échéant, les transferts de données à caractère personnel vers un pays tiers ou à une organisation internationale, y compris l'identification de ce pays </w:t>
      </w:r>
      <w:r w:rsidRPr="002B46D6">
        <w:rPr>
          <w:rFonts w:ascii="Arial" w:eastAsia="Andale Sans UI" w:hAnsi="Arial" w:cs="Arial"/>
          <w:kern w:val="3"/>
          <w:sz w:val="24"/>
          <w:szCs w:val="24"/>
          <w:lang w:eastAsia="ja-JP" w:bidi="fa-IR"/>
        </w:rPr>
        <w:lastRenderedPageBreak/>
        <w:t>tiers ou de cette organisation internationale et, dans le cas des transferts visés à l'article 49, paragraphe 1, deuxième alinéa du règlement général sur la protection des données, les documents attestant de l'existence de garanties appropriées ;</w:t>
      </w:r>
    </w:p>
    <w:p w14:paraId="7D9345C4" w14:textId="77777777" w:rsidR="000E3553" w:rsidRPr="002B46D6" w:rsidRDefault="000E3553" w:rsidP="004A3877">
      <w:pPr>
        <w:widowControl w:val="0"/>
        <w:numPr>
          <w:ilvl w:val="0"/>
          <w:numId w:val="28"/>
        </w:numPr>
        <w:suppressAutoHyphens/>
        <w:autoSpaceDN w:val="0"/>
        <w:ind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dans</w:t>
      </w:r>
      <w:proofErr w:type="gramEnd"/>
      <w:r w:rsidRPr="002B46D6">
        <w:rPr>
          <w:rFonts w:ascii="Arial" w:eastAsia="Andale Sans UI" w:hAnsi="Arial" w:cs="Arial"/>
          <w:kern w:val="3"/>
          <w:sz w:val="24"/>
          <w:szCs w:val="24"/>
          <w:lang w:eastAsia="ja-JP" w:bidi="fa-IR"/>
        </w:rPr>
        <w:t xml:space="preserve"> la mesure du possible, une description générale des mesures de sécurité techniques et organisationnelles, notamment, selon les besoins :</w:t>
      </w:r>
    </w:p>
    <w:p w14:paraId="15E875CE" w14:textId="77777777" w:rsidR="000E3553" w:rsidRPr="002B46D6" w:rsidRDefault="000E3553" w:rsidP="004A3877">
      <w:pPr>
        <w:widowControl w:val="0"/>
        <w:numPr>
          <w:ilvl w:val="0"/>
          <w:numId w:val="29"/>
        </w:numPr>
        <w:suppressAutoHyphens/>
        <w:autoSpaceDN w:val="0"/>
        <w:ind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la</w:t>
      </w:r>
      <w:proofErr w:type="gramEnd"/>
      <w:r w:rsidRPr="002B46D6">
        <w:rPr>
          <w:rFonts w:ascii="Arial" w:eastAsia="Andale Sans UI" w:hAnsi="Arial" w:cs="Arial"/>
          <w:kern w:val="3"/>
          <w:sz w:val="24"/>
          <w:szCs w:val="24"/>
          <w:lang w:eastAsia="ja-JP" w:bidi="fa-IR"/>
        </w:rPr>
        <w:t xml:space="preserve"> </w:t>
      </w:r>
      <w:proofErr w:type="spellStart"/>
      <w:r w:rsidRPr="002B46D6">
        <w:rPr>
          <w:rFonts w:ascii="Arial" w:eastAsia="Andale Sans UI" w:hAnsi="Arial" w:cs="Arial"/>
          <w:kern w:val="3"/>
          <w:sz w:val="24"/>
          <w:szCs w:val="24"/>
          <w:lang w:eastAsia="ja-JP" w:bidi="fa-IR"/>
        </w:rPr>
        <w:t>pseudonymisation</w:t>
      </w:r>
      <w:proofErr w:type="spellEnd"/>
      <w:r w:rsidRPr="002B46D6">
        <w:rPr>
          <w:rFonts w:ascii="Arial" w:eastAsia="Andale Sans UI" w:hAnsi="Arial" w:cs="Arial"/>
          <w:kern w:val="3"/>
          <w:sz w:val="24"/>
          <w:szCs w:val="24"/>
          <w:lang w:eastAsia="ja-JP" w:bidi="fa-IR"/>
        </w:rPr>
        <w:t xml:space="preserve"> et le chiffrement des données à caractère personnel ;</w:t>
      </w:r>
    </w:p>
    <w:p w14:paraId="11FC0E38" w14:textId="77777777" w:rsidR="000E3553" w:rsidRPr="002B46D6" w:rsidRDefault="000E3553" w:rsidP="004A3877">
      <w:pPr>
        <w:widowControl w:val="0"/>
        <w:numPr>
          <w:ilvl w:val="0"/>
          <w:numId w:val="29"/>
        </w:numPr>
        <w:suppressAutoHyphens/>
        <w:autoSpaceDN w:val="0"/>
        <w:ind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des</w:t>
      </w:r>
      <w:proofErr w:type="gramEnd"/>
      <w:r w:rsidRPr="002B46D6">
        <w:rPr>
          <w:rFonts w:ascii="Arial" w:eastAsia="Andale Sans UI" w:hAnsi="Arial" w:cs="Arial"/>
          <w:kern w:val="3"/>
          <w:sz w:val="24"/>
          <w:szCs w:val="24"/>
          <w:lang w:eastAsia="ja-JP" w:bidi="fa-IR"/>
        </w:rPr>
        <w:t xml:space="preserve"> moyens permettant de garantir la confidentialité, l'intégrité, la disponibilité et la résilience constantes des systèmes et des services de traitement ;</w:t>
      </w:r>
    </w:p>
    <w:p w14:paraId="0DBA3E88" w14:textId="77777777" w:rsidR="000E3553" w:rsidRPr="002B46D6" w:rsidRDefault="000E3553" w:rsidP="004A3877">
      <w:pPr>
        <w:widowControl w:val="0"/>
        <w:numPr>
          <w:ilvl w:val="0"/>
          <w:numId w:val="29"/>
        </w:numPr>
        <w:suppressAutoHyphens/>
        <w:autoSpaceDN w:val="0"/>
        <w:ind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des</w:t>
      </w:r>
      <w:proofErr w:type="gramEnd"/>
      <w:r w:rsidRPr="002B46D6">
        <w:rPr>
          <w:rFonts w:ascii="Arial" w:eastAsia="Andale Sans UI" w:hAnsi="Arial" w:cs="Arial"/>
          <w:kern w:val="3"/>
          <w:sz w:val="24"/>
          <w:szCs w:val="24"/>
          <w:lang w:eastAsia="ja-JP" w:bidi="fa-IR"/>
        </w:rPr>
        <w:t xml:space="preserve"> moyens permettant de rétablir la disponibilité des données à caractère personnel et l'accès à celles-ci dans des délais appropriés en cas d'incident physique ou technique ;</w:t>
      </w:r>
    </w:p>
    <w:p w14:paraId="3CFDA61F" w14:textId="77777777" w:rsidR="000E3553" w:rsidRPr="002B46D6" w:rsidRDefault="000E3553" w:rsidP="004A3877">
      <w:pPr>
        <w:widowControl w:val="0"/>
        <w:numPr>
          <w:ilvl w:val="0"/>
          <w:numId w:val="29"/>
        </w:numPr>
        <w:suppressAutoHyphens/>
        <w:autoSpaceDN w:val="0"/>
        <w:ind w:hanging="357"/>
        <w:jc w:val="both"/>
        <w:textAlignment w:val="center"/>
        <w:rPr>
          <w:rFonts w:ascii="Arial" w:eastAsia="Andale Sans UI" w:hAnsi="Arial" w:cs="Arial"/>
          <w:kern w:val="3"/>
          <w:sz w:val="24"/>
          <w:szCs w:val="24"/>
          <w:lang w:eastAsia="ja-JP" w:bidi="fa-IR"/>
        </w:rPr>
      </w:pPr>
      <w:proofErr w:type="gramStart"/>
      <w:r w:rsidRPr="002B46D6">
        <w:rPr>
          <w:rFonts w:ascii="Arial" w:eastAsia="Andale Sans UI" w:hAnsi="Arial" w:cs="Arial"/>
          <w:kern w:val="3"/>
          <w:sz w:val="24"/>
          <w:szCs w:val="24"/>
          <w:lang w:eastAsia="ja-JP" w:bidi="fa-IR"/>
        </w:rPr>
        <w:t>une</w:t>
      </w:r>
      <w:proofErr w:type="gramEnd"/>
      <w:r w:rsidRPr="002B46D6">
        <w:rPr>
          <w:rFonts w:ascii="Arial" w:eastAsia="Andale Sans UI" w:hAnsi="Arial" w:cs="Arial"/>
          <w:kern w:val="3"/>
          <w:sz w:val="24"/>
          <w:szCs w:val="24"/>
          <w:lang w:eastAsia="ja-JP" w:bidi="fa-IR"/>
        </w:rPr>
        <w:t xml:space="preserve"> procédure visant à tester, à analyser et à évaluer régulièrement l'efficacité des mesures techniques et organisationnelles pour assurer la sécurité du traitement.</w:t>
      </w:r>
    </w:p>
    <w:p w14:paraId="6662A434" w14:textId="3937B79A" w:rsidR="002B5B90" w:rsidRPr="00BB1C89" w:rsidRDefault="002B5B90" w:rsidP="000528B2">
      <w:pPr>
        <w:jc w:val="both"/>
        <w:rPr>
          <w:rFonts w:ascii="Arial" w:hAnsi="Arial" w:cs="Arial"/>
          <w:b/>
          <w:sz w:val="20"/>
          <w:szCs w:val="20"/>
        </w:rPr>
      </w:pPr>
    </w:p>
    <w:sectPr w:rsidR="002B5B90" w:rsidRPr="00BB1C89" w:rsidSect="006C35AD">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52245" w14:textId="77777777" w:rsidR="00323921" w:rsidRDefault="00323921" w:rsidP="00E3180C">
      <w:r>
        <w:separator/>
      </w:r>
    </w:p>
  </w:endnote>
  <w:endnote w:type="continuationSeparator" w:id="0">
    <w:p w14:paraId="002A9C19" w14:textId="77777777" w:rsidR="00323921" w:rsidRDefault="00323921" w:rsidP="00E31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GP">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8907861"/>
      <w:docPartObj>
        <w:docPartGallery w:val="Page Numbers (Bottom of Page)"/>
        <w:docPartUnique/>
      </w:docPartObj>
    </w:sdtPr>
    <w:sdtEndPr>
      <w:rPr>
        <w:rFonts w:ascii="Arial" w:hAnsi="Arial" w:cs="Arial"/>
        <w:sz w:val="24"/>
        <w:szCs w:val="24"/>
      </w:rPr>
    </w:sdtEndPr>
    <w:sdtContent>
      <w:p w14:paraId="401BCAA5" w14:textId="77777777" w:rsidR="00F72755" w:rsidRDefault="00F72755" w:rsidP="00F72755">
        <w:pPr>
          <w:pStyle w:val="Pieddepage"/>
          <w:ind w:left="2124" w:firstLine="4536"/>
          <w:jc w:val="center"/>
        </w:pPr>
      </w:p>
      <w:p w14:paraId="2EDC6CB8" w14:textId="0AF0B3B1" w:rsidR="00F72755" w:rsidRDefault="00F72755" w:rsidP="00F72755">
        <w:pPr>
          <w:pStyle w:val="Pieddepage"/>
        </w:pPr>
      </w:p>
      <w:p w14:paraId="337ECAC1" w14:textId="22351B84" w:rsidR="00F0189B" w:rsidRPr="001D4819" w:rsidRDefault="00F72755" w:rsidP="001D4819">
        <w:pPr>
          <w:pStyle w:val="Pieddepage"/>
          <w:jc w:val="right"/>
          <w:rPr>
            <w:rFonts w:ascii="Arial" w:hAnsi="Arial" w:cs="Arial"/>
            <w:sz w:val="24"/>
            <w:szCs w:val="24"/>
          </w:rPr>
        </w:pPr>
        <w:r w:rsidRPr="001D4819">
          <w:rPr>
            <w:rFonts w:ascii="Arial" w:hAnsi="Arial" w:cs="Arial"/>
            <w:sz w:val="24"/>
            <w:szCs w:val="24"/>
          </w:rPr>
          <w:fldChar w:fldCharType="begin"/>
        </w:r>
        <w:r w:rsidRPr="001D4819">
          <w:rPr>
            <w:rFonts w:ascii="Arial" w:hAnsi="Arial" w:cs="Arial"/>
            <w:sz w:val="24"/>
            <w:szCs w:val="24"/>
          </w:rPr>
          <w:instrText>PAGE    \* MERGEFORMAT</w:instrText>
        </w:r>
        <w:r w:rsidRPr="001D4819">
          <w:rPr>
            <w:rFonts w:ascii="Arial" w:hAnsi="Arial" w:cs="Arial"/>
            <w:sz w:val="24"/>
            <w:szCs w:val="24"/>
          </w:rPr>
          <w:fldChar w:fldCharType="separate"/>
        </w:r>
        <w:r w:rsidR="00D6603F">
          <w:rPr>
            <w:rFonts w:ascii="Arial" w:hAnsi="Arial" w:cs="Arial"/>
            <w:noProof/>
            <w:sz w:val="24"/>
            <w:szCs w:val="24"/>
          </w:rPr>
          <w:t>6</w:t>
        </w:r>
        <w:r w:rsidRPr="001D4819">
          <w:rPr>
            <w:rFonts w:ascii="Arial" w:hAnsi="Arial" w:cs="Arial"/>
            <w:sz w:val="24"/>
            <w:szCs w:val="24"/>
          </w:rPr>
          <w:fldChar w:fldCharType="end"/>
        </w:r>
      </w:p>
    </w:sdtContent>
  </w:sdt>
  <w:p w14:paraId="6388D70C" w14:textId="0958ECBD" w:rsidR="00E3180C" w:rsidRDefault="00F0189B" w:rsidP="00F0189B">
    <w:pPr>
      <w:pStyle w:val="Pieddepage"/>
      <w:jc w:val="cen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AACA08" w14:textId="77777777" w:rsidR="00323921" w:rsidRDefault="00323921" w:rsidP="00E3180C">
      <w:r>
        <w:separator/>
      </w:r>
    </w:p>
  </w:footnote>
  <w:footnote w:type="continuationSeparator" w:id="0">
    <w:p w14:paraId="2A17BB17" w14:textId="77777777" w:rsidR="00323921" w:rsidRDefault="00323921" w:rsidP="00E318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DAE93" w14:textId="5E211DA6" w:rsidR="006C35AD" w:rsidRDefault="006C35AD">
    <w:pPr>
      <w:pStyle w:val="En-tte"/>
    </w:pPr>
    <w:r>
      <w:rPr>
        <w:noProof/>
        <w:lang w:eastAsia="fr-FR"/>
      </w:rPr>
      <w:drawing>
        <wp:anchor distT="0" distB="0" distL="114300" distR="114300" simplePos="0" relativeHeight="251659264" behindDoc="1" locked="0" layoutInCell="1" allowOverlap="1" wp14:anchorId="73AAAA28" wp14:editId="18C90919">
          <wp:simplePos x="0" y="0"/>
          <wp:positionH relativeFrom="margin">
            <wp:posOffset>-66961</wp:posOffset>
          </wp:positionH>
          <wp:positionV relativeFrom="paragraph">
            <wp:posOffset>-108155</wp:posOffset>
          </wp:positionV>
          <wp:extent cx="1546860" cy="1420495"/>
          <wp:effectExtent l="0" t="0" r="0" b="8255"/>
          <wp:wrapTight wrapText="bothSides">
            <wp:wrapPolygon edited="0">
              <wp:start x="0" y="0"/>
              <wp:lineTo x="0" y="21436"/>
              <wp:lineTo x="21281" y="21436"/>
              <wp:lineTo x="21281"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A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6860" cy="142049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820E1"/>
    <w:multiLevelType w:val="hybridMultilevel"/>
    <w:tmpl w:val="233E4ECC"/>
    <w:lvl w:ilvl="0" w:tplc="A538D344">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766B28"/>
    <w:multiLevelType w:val="hybridMultilevel"/>
    <w:tmpl w:val="CD5CE754"/>
    <w:lvl w:ilvl="0" w:tplc="DD7438F0">
      <w:start w:val="4"/>
      <w:numFmt w:val="bullet"/>
      <w:lvlText w:val=""/>
      <w:lvlJc w:val="left"/>
      <w:pPr>
        <w:ind w:left="1066" w:hanging="360"/>
      </w:pPr>
      <w:rPr>
        <w:rFonts w:ascii="Symbol" w:eastAsia="Andale Sans UI" w:hAnsi="Symbol" w:cs="Tahoma" w:hint="default"/>
      </w:rPr>
    </w:lvl>
    <w:lvl w:ilvl="1" w:tplc="040C0003" w:tentative="1">
      <w:start w:val="1"/>
      <w:numFmt w:val="bullet"/>
      <w:lvlText w:val="o"/>
      <w:lvlJc w:val="left"/>
      <w:pPr>
        <w:ind w:left="1786" w:hanging="360"/>
      </w:pPr>
      <w:rPr>
        <w:rFonts w:ascii="Courier New" w:hAnsi="Courier New" w:cs="Courier New" w:hint="default"/>
      </w:rPr>
    </w:lvl>
    <w:lvl w:ilvl="2" w:tplc="040C0005" w:tentative="1">
      <w:start w:val="1"/>
      <w:numFmt w:val="bullet"/>
      <w:lvlText w:val=""/>
      <w:lvlJc w:val="left"/>
      <w:pPr>
        <w:ind w:left="2506" w:hanging="360"/>
      </w:pPr>
      <w:rPr>
        <w:rFonts w:ascii="Wingdings" w:hAnsi="Wingdings" w:hint="default"/>
      </w:rPr>
    </w:lvl>
    <w:lvl w:ilvl="3" w:tplc="040C0001" w:tentative="1">
      <w:start w:val="1"/>
      <w:numFmt w:val="bullet"/>
      <w:lvlText w:val=""/>
      <w:lvlJc w:val="left"/>
      <w:pPr>
        <w:ind w:left="3226" w:hanging="360"/>
      </w:pPr>
      <w:rPr>
        <w:rFonts w:ascii="Symbol" w:hAnsi="Symbol" w:hint="default"/>
      </w:rPr>
    </w:lvl>
    <w:lvl w:ilvl="4" w:tplc="040C0003" w:tentative="1">
      <w:start w:val="1"/>
      <w:numFmt w:val="bullet"/>
      <w:lvlText w:val="o"/>
      <w:lvlJc w:val="left"/>
      <w:pPr>
        <w:ind w:left="3946" w:hanging="360"/>
      </w:pPr>
      <w:rPr>
        <w:rFonts w:ascii="Courier New" w:hAnsi="Courier New" w:cs="Courier New" w:hint="default"/>
      </w:rPr>
    </w:lvl>
    <w:lvl w:ilvl="5" w:tplc="040C0005" w:tentative="1">
      <w:start w:val="1"/>
      <w:numFmt w:val="bullet"/>
      <w:lvlText w:val=""/>
      <w:lvlJc w:val="left"/>
      <w:pPr>
        <w:ind w:left="4666" w:hanging="360"/>
      </w:pPr>
      <w:rPr>
        <w:rFonts w:ascii="Wingdings" w:hAnsi="Wingdings" w:hint="default"/>
      </w:rPr>
    </w:lvl>
    <w:lvl w:ilvl="6" w:tplc="040C0001" w:tentative="1">
      <w:start w:val="1"/>
      <w:numFmt w:val="bullet"/>
      <w:lvlText w:val=""/>
      <w:lvlJc w:val="left"/>
      <w:pPr>
        <w:ind w:left="5386" w:hanging="360"/>
      </w:pPr>
      <w:rPr>
        <w:rFonts w:ascii="Symbol" w:hAnsi="Symbol" w:hint="default"/>
      </w:rPr>
    </w:lvl>
    <w:lvl w:ilvl="7" w:tplc="040C0003" w:tentative="1">
      <w:start w:val="1"/>
      <w:numFmt w:val="bullet"/>
      <w:lvlText w:val="o"/>
      <w:lvlJc w:val="left"/>
      <w:pPr>
        <w:ind w:left="6106" w:hanging="360"/>
      </w:pPr>
      <w:rPr>
        <w:rFonts w:ascii="Courier New" w:hAnsi="Courier New" w:cs="Courier New" w:hint="default"/>
      </w:rPr>
    </w:lvl>
    <w:lvl w:ilvl="8" w:tplc="040C0005" w:tentative="1">
      <w:start w:val="1"/>
      <w:numFmt w:val="bullet"/>
      <w:lvlText w:val=""/>
      <w:lvlJc w:val="left"/>
      <w:pPr>
        <w:ind w:left="6826" w:hanging="360"/>
      </w:pPr>
      <w:rPr>
        <w:rFonts w:ascii="Wingdings" w:hAnsi="Wingdings" w:hint="default"/>
      </w:rPr>
    </w:lvl>
  </w:abstractNum>
  <w:abstractNum w:abstractNumId="2" w15:restartNumberingAfterBreak="0">
    <w:nsid w:val="093C7B7C"/>
    <w:multiLevelType w:val="hybridMultilevel"/>
    <w:tmpl w:val="16FE835A"/>
    <w:lvl w:ilvl="0" w:tplc="A538D344">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2270C8"/>
    <w:multiLevelType w:val="hybridMultilevel"/>
    <w:tmpl w:val="D018BCEC"/>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4" w15:restartNumberingAfterBreak="0">
    <w:nsid w:val="0B126BB4"/>
    <w:multiLevelType w:val="hybridMultilevel"/>
    <w:tmpl w:val="6A023C6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0E7F43E6"/>
    <w:multiLevelType w:val="hybridMultilevel"/>
    <w:tmpl w:val="99827618"/>
    <w:lvl w:ilvl="0" w:tplc="94C4916E">
      <w:start w:val="19"/>
      <w:numFmt w:val="bullet"/>
      <w:lvlText w:val="-"/>
      <w:lvlJc w:val="left"/>
      <w:pPr>
        <w:ind w:left="720" w:hanging="360"/>
      </w:pPr>
      <w:rPr>
        <w:rFonts w:ascii="Arial" w:eastAsia="Andale Sans U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FB401A"/>
    <w:multiLevelType w:val="hybridMultilevel"/>
    <w:tmpl w:val="E40E78E8"/>
    <w:lvl w:ilvl="0" w:tplc="A538D34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C91965"/>
    <w:multiLevelType w:val="hybridMultilevel"/>
    <w:tmpl w:val="D6A4F758"/>
    <w:lvl w:ilvl="0" w:tplc="BFF0CC58">
      <w:numFmt w:val="bullet"/>
      <w:lvlText w:val="-"/>
      <w:lvlJc w:val="left"/>
      <w:pPr>
        <w:ind w:left="1062" w:hanging="705"/>
      </w:pPr>
      <w:rPr>
        <w:rFonts w:ascii="Marianne" w:eastAsiaTheme="minorHAnsi" w:hAnsi="Marianne" w:cs="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5566B4"/>
    <w:multiLevelType w:val="hybridMultilevel"/>
    <w:tmpl w:val="C9D8ED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8E2431"/>
    <w:multiLevelType w:val="hybridMultilevel"/>
    <w:tmpl w:val="6CDA89D8"/>
    <w:lvl w:ilvl="0" w:tplc="E556AF74">
      <w:numFmt w:val="bullet"/>
      <w:lvlText w:val="-"/>
      <w:lvlJc w:val="left"/>
      <w:pPr>
        <w:ind w:left="720" w:hanging="360"/>
      </w:pPr>
      <w:rPr>
        <w:rFonts w:ascii="Marianne" w:eastAsiaTheme="minorHAns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8631516"/>
    <w:multiLevelType w:val="hybridMultilevel"/>
    <w:tmpl w:val="02D2809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31BE73E1"/>
    <w:multiLevelType w:val="hybridMultilevel"/>
    <w:tmpl w:val="D33886B0"/>
    <w:lvl w:ilvl="0" w:tplc="040C000F">
      <w:start w:val="1"/>
      <w:numFmt w:val="decimal"/>
      <w:lvlText w:val="%1."/>
      <w:lvlJc w:val="left"/>
      <w:pPr>
        <w:ind w:left="720" w:hanging="360"/>
      </w:pPr>
      <w:rPr>
        <w:rFonts w:hint="default"/>
      </w:rPr>
    </w:lvl>
    <w:lvl w:ilvl="1" w:tplc="7A42CDA0">
      <w:start w:val="1"/>
      <w:numFmt w:val="lowerLetter"/>
      <w:lvlText w:val="%2)"/>
      <w:lvlJc w:val="left"/>
      <w:pPr>
        <w:ind w:left="1440" w:hanging="360"/>
      </w:pPr>
      <w:rPr>
        <w:rFont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3DD6429"/>
    <w:multiLevelType w:val="hybridMultilevel"/>
    <w:tmpl w:val="6C48A388"/>
    <w:lvl w:ilvl="0" w:tplc="A538D34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4E332EA"/>
    <w:multiLevelType w:val="hybridMultilevel"/>
    <w:tmpl w:val="DB10AD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7556D3E"/>
    <w:multiLevelType w:val="hybridMultilevel"/>
    <w:tmpl w:val="5D0C23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B502C52"/>
    <w:multiLevelType w:val="hybridMultilevel"/>
    <w:tmpl w:val="25DCF5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0763B29"/>
    <w:multiLevelType w:val="hybridMultilevel"/>
    <w:tmpl w:val="9D902C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0F9426B"/>
    <w:multiLevelType w:val="hybridMultilevel"/>
    <w:tmpl w:val="9B463CF4"/>
    <w:lvl w:ilvl="0" w:tplc="E556AF74">
      <w:numFmt w:val="bullet"/>
      <w:lvlText w:val="-"/>
      <w:lvlJc w:val="left"/>
      <w:pPr>
        <w:ind w:left="720" w:hanging="360"/>
      </w:pPr>
      <w:rPr>
        <w:rFonts w:ascii="Marianne" w:eastAsiaTheme="minorHAns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4AF1E24"/>
    <w:multiLevelType w:val="hybridMultilevel"/>
    <w:tmpl w:val="29785894"/>
    <w:lvl w:ilvl="0" w:tplc="A538D34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62D7441"/>
    <w:multiLevelType w:val="hybridMultilevel"/>
    <w:tmpl w:val="57D84C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0232762"/>
    <w:multiLevelType w:val="hybridMultilevel"/>
    <w:tmpl w:val="079E7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1A356F"/>
    <w:multiLevelType w:val="hybridMultilevel"/>
    <w:tmpl w:val="2CE23762"/>
    <w:lvl w:ilvl="0" w:tplc="BFF0CC58">
      <w:numFmt w:val="bullet"/>
      <w:lvlText w:val="-"/>
      <w:lvlJc w:val="left"/>
      <w:pPr>
        <w:ind w:left="1422" w:hanging="705"/>
      </w:pPr>
      <w:rPr>
        <w:rFonts w:ascii="Marianne" w:eastAsiaTheme="minorHAnsi" w:hAnsi="Marianne" w:cs="Calibri" w:hint="default"/>
        <w:color w:val="00206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581276E0"/>
    <w:multiLevelType w:val="multilevel"/>
    <w:tmpl w:val="81C49AF2"/>
    <w:styleLink w:val="Outline"/>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3403"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5C073874"/>
    <w:multiLevelType w:val="hybridMultilevel"/>
    <w:tmpl w:val="07F837E4"/>
    <w:lvl w:ilvl="0" w:tplc="BFF0CC58">
      <w:numFmt w:val="bullet"/>
      <w:lvlText w:val="-"/>
      <w:lvlJc w:val="left"/>
      <w:pPr>
        <w:ind w:left="1062" w:hanging="705"/>
      </w:pPr>
      <w:rPr>
        <w:rFonts w:ascii="Marianne" w:eastAsiaTheme="minorHAnsi" w:hAnsi="Marianne" w:cs="Calibri" w:hint="default"/>
        <w:color w:val="002060"/>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24" w15:restartNumberingAfterBreak="0">
    <w:nsid w:val="5E7F00DF"/>
    <w:multiLevelType w:val="hybridMultilevel"/>
    <w:tmpl w:val="08D2E072"/>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786"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64DC1209"/>
    <w:multiLevelType w:val="hybridMultilevel"/>
    <w:tmpl w:val="0A64F580"/>
    <w:lvl w:ilvl="0" w:tplc="BFF0CC58">
      <w:numFmt w:val="bullet"/>
      <w:lvlText w:val="-"/>
      <w:lvlJc w:val="left"/>
      <w:pPr>
        <w:ind w:left="1422" w:hanging="705"/>
      </w:pPr>
      <w:rPr>
        <w:rFonts w:ascii="Marianne" w:eastAsiaTheme="minorHAnsi" w:hAnsi="Marianne" w:cs="Calibri" w:hint="default"/>
        <w:color w:val="00206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6" w15:restartNumberingAfterBreak="0">
    <w:nsid w:val="6CD45F7B"/>
    <w:multiLevelType w:val="hybridMultilevel"/>
    <w:tmpl w:val="6FB26B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0757C05"/>
    <w:multiLevelType w:val="hybridMultilevel"/>
    <w:tmpl w:val="2E4A1E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4"/>
  </w:num>
  <w:num w:numId="2">
    <w:abstractNumId w:val="24"/>
  </w:num>
  <w:num w:numId="3">
    <w:abstractNumId w:val="4"/>
  </w:num>
  <w:num w:numId="4">
    <w:abstractNumId w:val="10"/>
  </w:num>
  <w:num w:numId="5">
    <w:abstractNumId w:val="3"/>
  </w:num>
  <w:num w:numId="6">
    <w:abstractNumId w:val="23"/>
  </w:num>
  <w:num w:numId="7">
    <w:abstractNumId w:val="25"/>
  </w:num>
  <w:num w:numId="8">
    <w:abstractNumId w:val="21"/>
  </w:num>
  <w:num w:numId="9">
    <w:abstractNumId w:val="7"/>
  </w:num>
  <w:num w:numId="10">
    <w:abstractNumId w:val="17"/>
  </w:num>
  <w:num w:numId="11">
    <w:abstractNumId w:val="9"/>
  </w:num>
  <w:num w:numId="12">
    <w:abstractNumId w:val="27"/>
  </w:num>
  <w:num w:numId="13">
    <w:abstractNumId w:val="19"/>
  </w:num>
  <w:num w:numId="14">
    <w:abstractNumId w:val="8"/>
  </w:num>
  <w:num w:numId="15">
    <w:abstractNumId w:val="13"/>
  </w:num>
  <w:num w:numId="16">
    <w:abstractNumId w:val="16"/>
  </w:num>
  <w:num w:numId="17">
    <w:abstractNumId w:val="15"/>
  </w:num>
  <w:num w:numId="18">
    <w:abstractNumId w:val="20"/>
  </w:num>
  <w:num w:numId="19">
    <w:abstractNumId w:val="26"/>
  </w:num>
  <w:num w:numId="20">
    <w:abstractNumId w:val="14"/>
  </w:num>
  <w:num w:numId="21">
    <w:abstractNumId w:val="22"/>
  </w:num>
  <w:num w:numId="22">
    <w:abstractNumId w:val="5"/>
  </w:num>
  <w:num w:numId="23">
    <w:abstractNumId w:val="2"/>
  </w:num>
  <w:num w:numId="24">
    <w:abstractNumId w:val="12"/>
  </w:num>
  <w:num w:numId="25">
    <w:abstractNumId w:val="6"/>
  </w:num>
  <w:num w:numId="26">
    <w:abstractNumId w:val="18"/>
  </w:num>
  <w:num w:numId="27">
    <w:abstractNumId w:val="0"/>
  </w:num>
  <w:num w:numId="28">
    <w:abstractNumId w:val="11"/>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B90"/>
    <w:rsid w:val="0001199F"/>
    <w:rsid w:val="00031F55"/>
    <w:rsid w:val="0005171A"/>
    <w:rsid w:val="000528B2"/>
    <w:rsid w:val="00073D73"/>
    <w:rsid w:val="000778D8"/>
    <w:rsid w:val="000B7AD7"/>
    <w:rsid w:val="000E3553"/>
    <w:rsid w:val="001239DF"/>
    <w:rsid w:val="001321D4"/>
    <w:rsid w:val="00146918"/>
    <w:rsid w:val="00171789"/>
    <w:rsid w:val="001B0CC0"/>
    <w:rsid w:val="001D4819"/>
    <w:rsid w:val="002B46D6"/>
    <w:rsid w:val="002B5B90"/>
    <w:rsid w:val="002F4C16"/>
    <w:rsid w:val="00323921"/>
    <w:rsid w:val="00370971"/>
    <w:rsid w:val="003B7CF6"/>
    <w:rsid w:val="003C19CF"/>
    <w:rsid w:val="004032DE"/>
    <w:rsid w:val="00432349"/>
    <w:rsid w:val="0048526C"/>
    <w:rsid w:val="004A294F"/>
    <w:rsid w:val="004A3877"/>
    <w:rsid w:val="004A6F20"/>
    <w:rsid w:val="004B5ED5"/>
    <w:rsid w:val="00545902"/>
    <w:rsid w:val="005858D8"/>
    <w:rsid w:val="0059165B"/>
    <w:rsid w:val="005A1437"/>
    <w:rsid w:val="005F5458"/>
    <w:rsid w:val="006C35AD"/>
    <w:rsid w:val="00710686"/>
    <w:rsid w:val="007B6F2A"/>
    <w:rsid w:val="007C44E5"/>
    <w:rsid w:val="008932F9"/>
    <w:rsid w:val="0096680D"/>
    <w:rsid w:val="009D43B1"/>
    <w:rsid w:val="00A63EB3"/>
    <w:rsid w:val="00AC40BF"/>
    <w:rsid w:val="00BB1C89"/>
    <w:rsid w:val="00C031A0"/>
    <w:rsid w:val="00CA7294"/>
    <w:rsid w:val="00CD399E"/>
    <w:rsid w:val="00CE364F"/>
    <w:rsid w:val="00D039A7"/>
    <w:rsid w:val="00D42358"/>
    <w:rsid w:val="00D6603F"/>
    <w:rsid w:val="00D90422"/>
    <w:rsid w:val="00DF6C1C"/>
    <w:rsid w:val="00E147B9"/>
    <w:rsid w:val="00E3180C"/>
    <w:rsid w:val="00F0189B"/>
    <w:rsid w:val="00F727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57AD7F59"/>
  <w15:chartTrackingRefBased/>
  <w15:docId w15:val="{A325C28D-AF30-4A4B-9922-CD13F8F3F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B90"/>
    <w:pPr>
      <w:spacing w:after="0" w:line="240" w:lineRule="auto"/>
    </w:pPr>
    <w:rPr>
      <w:rFonts w:ascii="Calibri" w:hAnsi="Calibri" w:cs="Calibri"/>
    </w:rPr>
  </w:style>
  <w:style w:type="paragraph" w:styleId="Titre1">
    <w:name w:val="heading 1"/>
    <w:aliases w:val="cat_titre,Titre point,t1,chapitre,Level a,H1,Titre 11,t1.T1.Titre 1,Titre1,1,fjb1,h1,stydde,Chapter,Tempo Heading 1,l1,level 1,level1,1titre,1titre1,1titre2,1titre3,1titre4,1titre5,1titre6,I1,a,Fonction d'Optivity,Head 1,Head 11,Head 12,Head 111"/>
    <w:basedOn w:val="Normal"/>
    <w:link w:val="Titre1Car"/>
    <w:uiPriority w:val="9"/>
    <w:qFormat/>
    <w:rsid w:val="002B5B90"/>
    <w:pPr>
      <w:spacing w:before="300" w:after="240"/>
      <w:jc w:val="both"/>
      <w:outlineLvl w:val="0"/>
    </w:pPr>
    <w:rPr>
      <w:rFonts w:ascii="CGP" w:hAnsi="CGP" w:cs="Times New Roman"/>
      <w:caps/>
      <w:sz w:val="24"/>
      <w:szCs w:val="24"/>
      <w:lang w:eastAsia="fr-FR"/>
    </w:rPr>
  </w:style>
  <w:style w:type="paragraph" w:styleId="Titre2">
    <w:name w:val="heading 2"/>
    <w:aliases w:val="Titre 2-CAT,t2,chapitre 1.1,paragraphe,h2,Titre 2 SQ,H2,T2,Heading2,Heading21,Titre 21,t2.T2,Titre2,Titre X.X.,2,Chapitre 1.,Bold 14,L2,Paragrf 2,Noname,head 2,header2,h21,head 21,header21,h22,head 22,header22,h23,head 23,header23,h211,head 211"/>
    <w:basedOn w:val="Normal"/>
    <w:link w:val="Titre2Car"/>
    <w:uiPriority w:val="9"/>
    <w:semiHidden/>
    <w:unhideWhenUsed/>
    <w:qFormat/>
    <w:rsid w:val="002B5B90"/>
    <w:pPr>
      <w:spacing w:before="200" w:after="240"/>
      <w:ind w:left="576" w:hanging="576"/>
      <w:jc w:val="both"/>
      <w:outlineLvl w:val="1"/>
    </w:pPr>
    <w:rPr>
      <w:rFonts w:ascii="CGP" w:hAnsi="CGP" w:cs="Times New Roman"/>
      <w:lang w:eastAsia="fr-FR"/>
    </w:rPr>
  </w:style>
  <w:style w:type="paragraph" w:styleId="Titre3">
    <w:name w:val="heading 3"/>
    <w:basedOn w:val="Normal"/>
    <w:next w:val="Normal"/>
    <w:link w:val="Titre3Car"/>
    <w:uiPriority w:val="9"/>
    <w:semiHidden/>
    <w:unhideWhenUsed/>
    <w:qFormat/>
    <w:rsid w:val="000E3553"/>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cat_titre Car,Titre point Car,t1 Car,chapitre Car,Level a Car,H1 Car,Titre 11 Car,t1.T1.Titre 1 Car,Titre1 Car,1 Car,fjb1 Car,h1 Car,stydde Car,Chapter Car,Tempo Heading 1 Car,l1 Car,level 1 Car,level1 Car,1titre Car,1titre1 Car,1titre2 Car"/>
    <w:basedOn w:val="Policepardfaut"/>
    <w:link w:val="Titre1"/>
    <w:uiPriority w:val="9"/>
    <w:rsid w:val="002B5B90"/>
    <w:rPr>
      <w:rFonts w:ascii="CGP" w:hAnsi="CGP" w:cs="Times New Roman"/>
      <w:caps/>
      <w:sz w:val="24"/>
      <w:szCs w:val="24"/>
      <w:lang w:eastAsia="fr-FR"/>
    </w:rPr>
  </w:style>
  <w:style w:type="character" w:customStyle="1" w:styleId="Titre2Car">
    <w:name w:val="Titre 2 Car"/>
    <w:aliases w:val="Titre 2-CAT Car,t2 Car,chapitre 1.1 Car,paragraphe Car,h2 Car,Titre 2 SQ Car,H2 Car,T2 Car,Heading2 Car,Heading21 Car,Titre 21 Car,t2.T2 Car,Titre2 Car,Titre X.X. Car,2 Car,Chapitre 1. Car,Bold 14 Car,L2 Car,Paragrf 2 Car,Noname Car,h21 Car"/>
    <w:basedOn w:val="Policepardfaut"/>
    <w:link w:val="Titre2"/>
    <w:uiPriority w:val="9"/>
    <w:semiHidden/>
    <w:rsid w:val="002B5B90"/>
    <w:rPr>
      <w:rFonts w:ascii="CGP" w:hAnsi="CGP" w:cs="Times New Roman"/>
      <w:lang w:eastAsia="fr-FR"/>
    </w:rPr>
  </w:style>
  <w:style w:type="character" w:styleId="Lienhypertexte">
    <w:name w:val="Hyperlink"/>
    <w:basedOn w:val="Policepardfaut"/>
    <w:uiPriority w:val="99"/>
    <w:unhideWhenUsed/>
    <w:rsid w:val="002B5B90"/>
    <w:rPr>
      <w:color w:val="0563C1"/>
      <w:u w:val="single"/>
    </w:rPr>
  </w:style>
  <w:style w:type="paragraph" w:styleId="Paragraphedeliste">
    <w:name w:val="List Paragraph"/>
    <w:basedOn w:val="Normal"/>
    <w:uiPriority w:val="34"/>
    <w:qFormat/>
    <w:rsid w:val="002B5B90"/>
    <w:pPr>
      <w:ind w:left="720"/>
      <w:contextualSpacing/>
      <w:jc w:val="both"/>
    </w:pPr>
    <w:rPr>
      <w:rFonts w:ascii="CGP" w:hAnsi="CGP" w:cs="Times New Roman"/>
      <w:sz w:val="20"/>
      <w:szCs w:val="20"/>
      <w:lang w:eastAsia="fr-FR"/>
    </w:rPr>
  </w:style>
  <w:style w:type="paragraph" w:customStyle="1" w:styleId="Default">
    <w:name w:val="Default"/>
    <w:basedOn w:val="Normal"/>
    <w:rsid w:val="002B5B90"/>
    <w:pPr>
      <w:autoSpaceDE w:val="0"/>
      <w:autoSpaceDN w:val="0"/>
    </w:pPr>
    <w:rPr>
      <w:rFonts w:ascii="Arial" w:hAnsi="Arial" w:cs="Arial"/>
      <w:color w:val="000000"/>
      <w:sz w:val="24"/>
      <w:szCs w:val="24"/>
      <w:lang w:eastAsia="fr-FR"/>
    </w:rPr>
  </w:style>
  <w:style w:type="character" w:styleId="Marquedecommentaire">
    <w:name w:val="annotation reference"/>
    <w:basedOn w:val="Policepardfaut"/>
    <w:uiPriority w:val="99"/>
    <w:semiHidden/>
    <w:unhideWhenUsed/>
    <w:rsid w:val="00E3180C"/>
    <w:rPr>
      <w:sz w:val="16"/>
      <w:szCs w:val="16"/>
    </w:rPr>
  </w:style>
  <w:style w:type="paragraph" w:styleId="Commentaire">
    <w:name w:val="annotation text"/>
    <w:basedOn w:val="Normal"/>
    <w:link w:val="CommentaireCar"/>
    <w:uiPriority w:val="99"/>
    <w:semiHidden/>
    <w:unhideWhenUsed/>
    <w:rsid w:val="00E3180C"/>
    <w:rPr>
      <w:sz w:val="20"/>
      <w:szCs w:val="20"/>
    </w:rPr>
  </w:style>
  <w:style w:type="character" w:customStyle="1" w:styleId="CommentaireCar">
    <w:name w:val="Commentaire Car"/>
    <w:basedOn w:val="Policepardfaut"/>
    <w:link w:val="Commentaire"/>
    <w:uiPriority w:val="99"/>
    <w:semiHidden/>
    <w:rsid w:val="00E3180C"/>
    <w:rPr>
      <w:rFonts w:ascii="Calibri" w:hAnsi="Calibri" w:cs="Calibri"/>
      <w:sz w:val="20"/>
      <w:szCs w:val="20"/>
    </w:rPr>
  </w:style>
  <w:style w:type="paragraph" w:styleId="Objetducommentaire">
    <w:name w:val="annotation subject"/>
    <w:basedOn w:val="Commentaire"/>
    <w:next w:val="Commentaire"/>
    <w:link w:val="ObjetducommentaireCar"/>
    <w:uiPriority w:val="99"/>
    <w:semiHidden/>
    <w:unhideWhenUsed/>
    <w:rsid w:val="00E3180C"/>
    <w:rPr>
      <w:b/>
      <w:bCs/>
    </w:rPr>
  </w:style>
  <w:style w:type="character" w:customStyle="1" w:styleId="ObjetducommentaireCar">
    <w:name w:val="Objet du commentaire Car"/>
    <w:basedOn w:val="CommentaireCar"/>
    <w:link w:val="Objetducommentaire"/>
    <w:uiPriority w:val="99"/>
    <w:semiHidden/>
    <w:rsid w:val="00E3180C"/>
    <w:rPr>
      <w:rFonts w:ascii="Calibri" w:hAnsi="Calibri" w:cs="Calibri"/>
      <w:b/>
      <w:bCs/>
      <w:sz w:val="20"/>
      <w:szCs w:val="20"/>
    </w:rPr>
  </w:style>
  <w:style w:type="paragraph" w:styleId="Textedebulles">
    <w:name w:val="Balloon Text"/>
    <w:basedOn w:val="Normal"/>
    <w:link w:val="TextedebullesCar"/>
    <w:uiPriority w:val="99"/>
    <w:semiHidden/>
    <w:unhideWhenUsed/>
    <w:rsid w:val="00E3180C"/>
    <w:rPr>
      <w:rFonts w:ascii="Segoe UI" w:hAnsi="Segoe UI" w:cs="Segoe UI"/>
      <w:sz w:val="18"/>
      <w:szCs w:val="18"/>
    </w:rPr>
  </w:style>
  <w:style w:type="character" w:customStyle="1" w:styleId="TextedebullesCar">
    <w:name w:val="Texte de bulles Car"/>
    <w:basedOn w:val="Policepardfaut"/>
    <w:link w:val="Textedebulles"/>
    <w:uiPriority w:val="99"/>
    <w:semiHidden/>
    <w:rsid w:val="00E3180C"/>
    <w:rPr>
      <w:rFonts w:ascii="Segoe UI" w:hAnsi="Segoe UI" w:cs="Segoe UI"/>
      <w:sz w:val="18"/>
      <w:szCs w:val="18"/>
    </w:rPr>
  </w:style>
  <w:style w:type="paragraph" w:styleId="En-tte">
    <w:name w:val="header"/>
    <w:basedOn w:val="Normal"/>
    <w:link w:val="En-tteCar"/>
    <w:uiPriority w:val="99"/>
    <w:unhideWhenUsed/>
    <w:rsid w:val="00E3180C"/>
    <w:pPr>
      <w:tabs>
        <w:tab w:val="center" w:pos="4536"/>
        <w:tab w:val="right" w:pos="9072"/>
      </w:tabs>
    </w:pPr>
  </w:style>
  <w:style w:type="character" w:customStyle="1" w:styleId="En-tteCar">
    <w:name w:val="En-tête Car"/>
    <w:basedOn w:val="Policepardfaut"/>
    <w:link w:val="En-tte"/>
    <w:uiPriority w:val="99"/>
    <w:rsid w:val="00E3180C"/>
    <w:rPr>
      <w:rFonts w:ascii="Calibri" w:hAnsi="Calibri" w:cs="Calibri"/>
    </w:rPr>
  </w:style>
  <w:style w:type="paragraph" w:styleId="Pieddepage">
    <w:name w:val="footer"/>
    <w:basedOn w:val="Normal"/>
    <w:link w:val="PieddepageCar"/>
    <w:uiPriority w:val="99"/>
    <w:unhideWhenUsed/>
    <w:rsid w:val="00E3180C"/>
    <w:pPr>
      <w:tabs>
        <w:tab w:val="center" w:pos="4536"/>
        <w:tab w:val="right" w:pos="9072"/>
      </w:tabs>
    </w:pPr>
  </w:style>
  <w:style w:type="character" w:customStyle="1" w:styleId="PieddepageCar">
    <w:name w:val="Pied de page Car"/>
    <w:basedOn w:val="Policepardfaut"/>
    <w:link w:val="Pieddepage"/>
    <w:uiPriority w:val="99"/>
    <w:rsid w:val="00E3180C"/>
    <w:rPr>
      <w:rFonts w:ascii="Calibri" w:hAnsi="Calibri" w:cs="Calibri"/>
    </w:rPr>
  </w:style>
  <w:style w:type="character" w:customStyle="1" w:styleId="Titre3Car">
    <w:name w:val="Titre 3 Car"/>
    <w:basedOn w:val="Policepardfaut"/>
    <w:link w:val="Titre3"/>
    <w:uiPriority w:val="9"/>
    <w:semiHidden/>
    <w:rsid w:val="000E3553"/>
    <w:rPr>
      <w:rFonts w:asciiTheme="majorHAnsi" w:eastAsiaTheme="majorEastAsia" w:hAnsiTheme="majorHAnsi" w:cstheme="majorBidi"/>
      <w:color w:val="1F4D78" w:themeColor="accent1" w:themeShade="7F"/>
      <w:sz w:val="24"/>
      <w:szCs w:val="24"/>
    </w:rPr>
  </w:style>
  <w:style w:type="numbering" w:customStyle="1" w:styleId="Outline">
    <w:name w:val="Outline"/>
    <w:basedOn w:val="Aucuneliste"/>
    <w:rsid w:val="000E3553"/>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348980">
      <w:bodyDiv w:val="1"/>
      <w:marLeft w:val="0"/>
      <w:marRight w:val="0"/>
      <w:marTop w:val="0"/>
      <w:marBottom w:val="0"/>
      <w:divBdr>
        <w:top w:val="none" w:sz="0" w:space="0" w:color="auto"/>
        <w:left w:val="none" w:sz="0" w:space="0" w:color="auto"/>
        <w:bottom w:val="none" w:sz="0" w:space="0" w:color="auto"/>
        <w:right w:val="none" w:sz="0" w:space="0" w:color="auto"/>
      </w:divBdr>
    </w:div>
    <w:div w:id="1400789318">
      <w:bodyDiv w:val="1"/>
      <w:marLeft w:val="0"/>
      <w:marRight w:val="0"/>
      <w:marTop w:val="0"/>
      <w:marBottom w:val="0"/>
      <w:divBdr>
        <w:top w:val="none" w:sz="0" w:space="0" w:color="auto"/>
        <w:left w:val="none" w:sz="0" w:space="0" w:color="auto"/>
        <w:bottom w:val="none" w:sz="0" w:space="0" w:color="auto"/>
        <w:right w:val="none" w:sz="0" w:space="0" w:color="auto"/>
      </w:divBdr>
    </w:div>
    <w:div w:id="1676181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economie.gouv.fr/daj/formulaires-declaration-du-candida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2294</Words>
  <Characters>12622</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M.E.A.E.</Company>
  <LinksUpToDate>false</LinksUpToDate>
  <CharactersWithSpaces>14887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LOUCONI Vanessa</dc:creator>
  <cp:keywords/>
  <dc:description/>
  <cp:lastModifiedBy>MOUATAMID Houda</cp:lastModifiedBy>
  <cp:revision>6</cp:revision>
  <dcterms:created xsi:type="dcterms:W3CDTF">2025-02-14T09:27:00Z</dcterms:created>
  <dcterms:modified xsi:type="dcterms:W3CDTF">2025-06-27T16:27:00Z</dcterms:modified>
</cp:coreProperties>
</file>